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53A8D642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A424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4D5F00">
        <w:rPr>
          <w:b/>
          <w:i/>
          <w:noProof/>
          <w:sz w:val="28"/>
        </w:rPr>
        <w:t>4498</w:t>
      </w:r>
    </w:p>
    <w:p w14:paraId="55E40C14" w14:textId="624E0EED" w:rsidR="00D37460" w:rsidRPr="00DA53A0" w:rsidRDefault="00BA424A" w:rsidP="00D37460">
      <w:pPr>
        <w:pStyle w:val="a5"/>
        <w:rPr>
          <w:sz w:val="22"/>
          <w:szCs w:val="22"/>
        </w:rPr>
      </w:pPr>
      <w:r>
        <w:rPr>
          <w:sz w:val="24"/>
        </w:rPr>
        <w:t>Wu Han, China</w:t>
      </w:r>
      <w:r w:rsidR="000B635D" w:rsidRPr="000B635D">
        <w:rPr>
          <w:sz w:val="24"/>
        </w:rPr>
        <w:t xml:space="preserve"> </w:t>
      </w:r>
      <w:r>
        <w:rPr>
          <w:sz w:val="24"/>
        </w:rPr>
        <w:t>13</w:t>
      </w:r>
      <w:r w:rsidR="000B635D" w:rsidRPr="000B635D">
        <w:rPr>
          <w:sz w:val="24"/>
        </w:rPr>
        <w:t>-</w:t>
      </w:r>
      <w:r>
        <w:rPr>
          <w:sz w:val="24"/>
        </w:rPr>
        <w:t>17</w:t>
      </w:r>
      <w:r w:rsidR="000B635D" w:rsidRPr="000B635D">
        <w:rPr>
          <w:sz w:val="24"/>
        </w:rPr>
        <w:t xml:space="preserve"> </w:t>
      </w:r>
      <w:r>
        <w:rPr>
          <w:sz w:val="24"/>
        </w:rPr>
        <w:t>October</w:t>
      </w:r>
      <w:r w:rsidR="000B635D" w:rsidRPr="000B635D">
        <w:rPr>
          <w:sz w:val="24"/>
        </w:rPr>
        <w:t xml:space="preserve"> 2025</w:t>
      </w:r>
    </w:p>
    <w:p w14:paraId="2A693B7E" w14:textId="77777777" w:rsidR="0010401F" w:rsidRPr="00A42B92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"/>
        </w:rPr>
      </w:pPr>
    </w:p>
    <w:p w14:paraId="221C21B3" w14:textId="02F6C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42B92">
        <w:rPr>
          <w:rFonts w:ascii="Arial" w:hAnsi="Arial"/>
          <w:b/>
          <w:lang w:val="en-US"/>
        </w:rPr>
        <w:t>Huawei</w:t>
      </w:r>
      <w:r w:rsidR="00A42B92">
        <w:rPr>
          <w:rFonts w:ascii="Arial" w:hAnsi="Arial"/>
          <w:b/>
          <w:lang w:val="en-US"/>
        </w:rPr>
        <w:tab/>
      </w:r>
    </w:p>
    <w:p w14:paraId="2C458A19" w14:textId="0D505B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2B92">
        <w:rPr>
          <w:rFonts w:ascii="Arial" w:hAnsi="Arial" w:cs="Arial"/>
          <w:b/>
        </w:rPr>
        <w:t xml:space="preserve">Discussion paper on the </w:t>
      </w:r>
      <w:r w:rsidR="00BA424A">
        <w:rPr>
          <w:rFonts w:ascii="Arial" w:hAnsi="Arial" w:cs="Arial"/>
          <w:b/>
        </w:rPr>
        <w:t>Charging parameters categories</w:t>
      </w:r>
    </w:p>
    <w:p w14:paraId="02CFB229" w14:textId="192FF8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671A18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635D">
        <w:rPr>
          <w:rFonts w:ascii="Arial" w:hAnsi="Arial"/>
          <w:b/>
        </w:rPr>
        <w:t>7.</w:t>
      </w:r>
      <w:r w:rsidR="00BA424A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3D4A9F5" w:rsidR="00C022E3" w:rsidRDefault="00B91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Propose to</w:t>
      </w:r>
      <w:r w:rsidR="00335DA0">
        <w:rPr>
          <w:b/>
          <w:i/>
        </w:rPr>
        <w:t xml:space="preserve"> clearly specify the charging parameters categories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028BCA72" w:rsidR="00C022E3" w:rsidRDefault="00C022E3">
      <w:pPr>
        <w:pStyle w:val="Reference"/>
      </w:pPr>
      <w:r w:rsidRPr="00A42B92">
        <w:t>[</w:t>
      </w:r>
      <w:r w:rsidR="00E82D8D" w:rsidRPr="00A42B92">
        <w:t>1</w:t>
      </w:r>
      <w:r w:rsidRPr="00A42B92">
        <w:t>]</w:t>
      </w:r>
      <w:r w:rsidRPr="00A42B92">
        <w:tab/>
        <w:t>3GPP T</w:t>
      </w:r>
      <w:r w:rsidR="00335DA0">
        <w:t>S 32.240</w:t>
      </w:r>
      <w:r w:rsidR="00536875">
        <w:t>: "</w:t>
      </w:r>
      <w:r w:rsidR="00A53B55" w:rsidRPr="00A53B55">
        <w:t>Charging management; Charging architecture and principles</w:t>
      </w:r>
      <w:r w:rsidR="00090882">
        <w:t>"</w:t>
      </w:r>
    </w:p>
    <w:p w14:paraId="3C7D3844" w14:textId="41B35C06" w:rsidR="00A53B55" w:rsidRDefault="00B2516C" w:rsidP="00B2516C">
      <w:pPr>
        <w:pStyle w:val="Reference"/>
      </w:pPr>
      <w:r>
        <w:t>[2]</w:t>
      </w:r>
      <w:r>
        <w:tab/>
        <w:t>3GPP TS 32.29</w:t>
      </w:r>
      <w:r w:rsidR="00335DA0">
        <w:t>1</w:t>
      </w:r>
      <w:r w:rsidR="00536875">
        <w:t>: "</w:t>
      </w:r>
      <w:r w:rsidR="00A53B55" w:rsidRPr="00A53B55">
        <w:t>Charging management; 5G sy</w:t>
      </w:r>
      <w:r w:rsidR="00090882">
        <w:t>stem, charging service; Stage 3"</w:t>
      </w:r>
    </w:p>
    <w:p w14:paraId="58C80A6A" w14:textId="18DE34F0" w:rsidR="00B2516C" w:rsidRDefault="00B2516C" w:rsidP="00B2516C">
      <w:pPr>
        <w:pStyle w:val="Reference"/>
      </w:pPr>
      <w:r>
        <w:t>[3]</w:t>
      </w:r>
      <w:r>
        <w:tab/>
        <w:t xml:space="preserve">3GPP TS </w:t>
      </w:r>
      <w:r w:rsidR="00335DA0">
        <w:t>32.298</w:t>
      </w:r>
      <w:r w:rsidR="00536875">
        <w:t>: "</w:t>
      </w:r>
      <w:r w:rsidR="00A53B55" w:rsidRPr="00A53B55">
        <w:t>Charging management; Charging Data Record (CDR) parameter description</w:t>
      </w:r>
      <w:r w:rsidR="00090882">
        <w:t>"</w:t>
      </w:r>
    </w:p>
    <w:p w14:paraId="34A5E90A" w14:textId="61819CC0" w:rsidR="00A53B55" w:rsidRDefault="00A53B55" w:rsidP="00A53B55">
      <w:pPr>
        <w:pStyle w:val="Reference"/>
      </w:pPr>
      <w:r>
        <w:t>[4]</w:t>
      </w:r>
      <w:r>
        <w:tab/>
        <w:t>3GPP TS 29.501</w:t>
      </w:r>
      <w:r w:rsidR="00536875">
        <w:t>: "</w:t>
      </w:r>
      <w:r w:rsidRPr="00A53B55">
        <w:t>5G System; Principles and Guidelines for Services Definition; Stage 3</w:t>
      </w:r>
      <w:r w:rsidR="00090882">
        <w:t>"</w:t>
      </w:r>
    </w:p>
    <w:p w14:paraId="5C7CA3D4" w14:textId="446756E7" w:rsidR="00A53B55" w:rsidRPr="00A53B55" w:rsidRDefault="001F4058" w:rsidP="001F4058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>3GPP TS 29.512</w:t>
      </w:r>
      <w:r w:rsidR="00536875">
        <w:t>: "</w:t>
      </w:r>
      <w:r>
        <w:rPr>
          <w:lang w:eastAsia="zh-CN"/>
        </w:rPr>
        <w:t>5G System; Session Management Policy Control Service; Stage 3</w:t>
      </w:r>
      <w:r w:rsidR="00090882">
        <w:t>"</w:t>
      </w:r>
    </w:p>
    <w:p w14:paraId="1DE85D9E" w14:textId="3B8E2847" w:rsidR="00C022E3" w:rsidRDefault="00C022E3">
      <w:pPr>
        <w:pStyle w:val="1"/>
      </w:pPr>
      <w:r>
        <w:t>3</w:t>
      </w:r>
      <w:r>
        <w:tab/>
        <w:t>Rationale</w:t>
      </w:r>
    </w:p>
    <w:p w14:paraId="682A0697" w14:textId="037E2978" w:rsidR="00E2594C" w:rsidRDefault="00E2594C" w:rsidP="00E2594C">
      <w:r>
        <w:t xml:space="preserve">The Charging Information Element(s) and CDR parameters are specified in the middle tier TSs per domain /service / subsystem based on the common principle of charging data configuration.  </w:t>
      </w:r>
    </w:p>
    <w:p w14:paraId="4805466D" w14:textId="548BEAFB" w:rsidR="00457F32" w:rsidRPr="00457F32" w:rsidRDefault="002945C5" w:rsidP="002945C5">
      <w:pPr>
        <w:pStyle w:val="2"/>
      </w:pPr>
      <w:r>
        <w:t>3.1</w:t>
      </w:r>
      <w:r>
        <w:tab/>
      </w:r>
      <w:r w:rsidR="00457F32" w:rsidRPr="00457F32">
        <w:t xml:space="preserve">Charging IE and CDR parameter </w:t>
      </w:r>
      <w:r>
        <w:t>Definition</w:t>
      </w:r>
    </w:p>
    <w:p w14:paraId="5D965FB4" w14:textId="57D07F43" w:rsidR="00C135FD" w:rsidRDefault="00E2594C" w:rsidP="00D71DE2">
      <w:pPr>
        <w:rPr>
          <w:noProof/>
          <w:lang w:eastAsia="zh-CN"/>
        </w:rPr>
      </w:pPr>
      <w:r>
        <w:t>TS 32.240</w:t>
      </w:r>
      <w:r w:rsidR="00D71DE2">
        <w:t> [1]</w:t>
      </w:r>
      <w:r>
        <w:t xml:space="preserve"> specifies the Mandatory (M), Conditional (C) and Operator provisionable (O</w:t>
      </w:r>
      <w:r>
        <w:rPr>
          <w:position w:val="-6"/>
          <w:sz w:val="16"/>
          <w:szCs w:val="16"/>
        </w:rPr>
        <w:t xml:space="preserve">C </w:t>
      </w:r>
      <w:r>
        <w:t>or O</w:t>
      </w:r>
      <w:r>
        <w:rPr>
          <w:position w:val="-6"/>
          <w:sz w:val="16"/>
          <w:szCs w:val="16"/>
        </w:rPr>
        <w:t>M</w:t>
      </w:r>
      <w:r>
        <w:t xml:space="preserve">) designations for </w:t>
      </w:r>
      <w:r w:rsidR="00457F32">
        <w:rPr>
          <w:noProof/>
          <w:lang w:eastAsia="zh-CN"/>
        </w:rPr>
        <w:t xml:space="preserve">category of IE or CDR parameter in clause 5.4. </w:t>
      </w:r>
    </w:p>
    <w:p w14:paraId="2A626163" w14:textId="77777777" w:rsidR="001E4E40" w:rsidRDefault="001E4E40" w:rsidP="001E4E40">
      <w:pPr>
        <w:pStyle w:val="B1"/>
        <w:ind w:leftChars="335" w:left="1030" w:hanging="360"/>
      </w:pPr>
      <w:r>
        <w:rPr>
          <w:b/>
        </w:rPr>
        <w:t>M</w:t>
      </w:r>
      <w:r>
        <w:rPr>
          <w:b/>
        </w:rPr>
        <w:tab/>
      </w:r>
      <w:r>
        <w:t xml:space="preserve">This parameter is </w:t>
      </w:r>
      <w:r>
        <w:rPr>
          <w:b/>
        </w:rPr>
        <w:t>M</w:t>
      </w:r>
      <w:r>
        <w:t>andatory and shall always be present in the event / CDR.</w:t>
      </w:r>
    </w:p>
    <w:p w14:paraId="1B3EE996" w14:textId="77777777" w:rsidR="001E4E40" w:rsidRDefault="001E4E40" w:rsidP="001E4E40">
      <w:pPr>
        <w:pStyle w:val="B1"/>
        <w:ind w:leftChars="335" w:left="1030" w:hanging="360"/>
      </w:pPr>
      <w:r>
        <w:rPr>
          <w:b/>
        </w:rPr>
        <w:t>C</w:t>
      </w:r>
      <w:r>
        <w:tab/>
        <w:t>This parameter shall be present in the event / CDR only when certain Conditions are met. These Conditions are specified as part of the parameter definition.</w:t>
      </w:r>
    </w:p>
    <w:p w14:paraId="4F6152E7" w14:textId="77777777" w:rsidR="001E4E40" w:rsidRDefault="001E4E40" w:rsidP="001E4E40">
      <w:pPr>
        <w:pStyle w:val="B1"/>
        <w:ind w:leftChars="335" w:left="1030" w:hanging="360"/>
      </w:pPr>
      <w:r>
        <w:rPr>
          <w:b/>
        </w:rPr>
        <w:t>O</w:t>
      </w:r>
      <w:r>
        <w:rPr>
          <w:b/>
          <w:position w:val="-6"/>
          <w:sz w:val="16"/>
          <w:szCs w:val="16"/>
        </w:rPr>
        <w:t>M</w:t>
      </w:r>
      <w:r>
        <w:tab/>
        <w:t xml:space="preserve">This is a parameter that, if provisioned by the operator to be present, shall always be included in the events / CDRs. In other words, an </w:t>
      </w:r>
      <w:r w:rsidRPr="00634697">
        <w:rPr>
          <w:highlight w:val="yellow"/>
        </w:rPr>
        <w:t>O</w:t>
      </w:r>
      <w:r w:rsidRPr="00634697">
        <w:rPr>
          <w:position w:val="-6"/>
          <w:sz w:val="16"/>
          <w:szCs w:val="16"/>
          <w:highlight w:val="yellow"/>
        </w:rPr>
        <w:t>M</w:t>
      </w:r>
      <w:r w:rsidRPr="00634697">
        <w:rPr>
          <w:highlight w:val="yellow"/>
        </w:rPr>
        <w:t xml:space="preserve"> parameter that is provisioned to be present is a mandatory parameter.</w:t>
      </w:r>
    </w:p>
    <w:p w14:paraId="63B65802" w14:textId="77777777" w:rsidR="001E4E40" w:rsidRDefault="001E4E40" w:rsidP="001E4E40">
      <w:pPr>
        <w:pStyle w:val="B1"/>
        <w:ind w:leftChars="335" w:left="1030" w:hanging="360"/>
      </w:pPr>
      <w:r>
        <w:rPr>
          <w:b/>
        </w:rPr>
        <w:t>O</w:t>
      </w:r>
      <w:r>
        <w:rPr>
          <w:b/>
          <w:position w:val="-6"/>
          <w:sz w:val="16"/>
          <w:szCs w:val="16"/>
        </w:rPr>
        <w:t>C</w:t>
      </w:r>
      <w:r>
        <w:rPr>
          <w:b/>
        </w:rPr>
        <w:tab/>
      </w:r>
      <w:r>
        <w:t>This is a parameter that, if provisioned by the operator to be present, shall be included in the events / CDRs when the specified conditions are met. I</w:t>
      </w:r>
      <w:r w:rsidRPr="00B529C8">
        <w:t xml:space="preserve">f provisioned by the operator not to be present, shall not be included in the events / CDRs even the specified conditions are met. </w:t>
      </w:r>
      <w:r>
        <w:t>In other words, an O</w:t>
      </w:r>
      <w:r>
        <w:rPr>
          <w:position w:val="-6"/>
          <w:sz w:val="16"/>
          <w:szCs w:val="16"/>
        </w:rPr>
        <w:t>C</w:t>
      </w:r>
      <w:r>
        <w:t xml:space="preserve"> parameter that is configured to be present is a conditional parameter.</w:t>
      </w:r>
    </w:p>
    <w:p w14:paraId="19BAB299" w14:textId="764370E7" w:rsidR="001E4E40" w:rsidRDefault="001E4E40" w:rsidP="00D71DE2">
      <w:r>
        <w:t>TS 32.291</w:t>
      </w:r>
      <w:r w:rsidR="00D71DE2">
        <w:t> [2]</w:t>
      </w:r>
      <w:r>
        <w:t xml:space="preserve"> specifies </w:t>
      </w:r>
      <w:r w:rsidR="00C01B02">
        <w:t xml:space="preserve">the Data Type of attributes in charging data message with </w:t>
      </w:r>
      <w:r w:rsidR="00C01B02" w:rsidRPr="002945C5">
        <w:rPr>
          <w:b/>
        </w:rPr>
        <w:t>M, Oc, Om</w:t>
      </w:r>
      <w:r w:rsidR="00C01B02">
        <w:t xml:space="preserve"> and the corresponding YAML with the </w:t>
      </w:r>
      <w:r w:rsidR="002945C5">
        <w:t xml:space="preserve">"required" attributes </w:t>
      </w:r>
      <w:r w:rsidR="002945C5">
        <w:rPr>
          <w:b/>
        </w:rPr>
        <w:t>M</w:t>
      </w:r>
      <w:r w:rsidR="002945C5">
        <w:t xml:space="preserve">andatory and Optional. </w:t>
      </w:r>
    </w:p>
    <w:p w14:paraId="5CE8EFD0" w14:textId="2DA50B70" w:rsidR="002945C5" w:rsidRDefault="002945C5" w:rsidP="002945C5">
      <w:pPr>
        <w:pStyle w:val="B1"/>
        <w:ind w:left="284" w:firstLine="0"/>
        <w:jc w:val="center"/>
      </w:pPr>
      <w:r w:rsidRPr="002945C5">
        <w:rPr>
          <w:noProof/>
          <w:lang w:val="en-US" w:eastAsia="zh-CN"/>
        </w:rPr>
        <w:drawing>
          <wp:inline distT="0" distB="0" distL="0" distR="0" wp14:anchorId="2FB4A247" wp14:editId="2D6E1AB1">
            <wp:extent cx="4485503" cy="11251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54" cy="113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E6791" w14:textId="116C6BE8" w:rsidR="00D71DE2" w:rsidRPr="00D71DE2" w:rsidRDefault="00D71DE2" w:rsidP="002945C5">
      <w:pPr>
        <w:pStyle w:val="B1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>
        <w:rPr>
          <w:rFonts w:ascii="Arial" w:hAnsi="Arial"/>
          <w:b/>
        </w:rPr>
        <w:t>3.1-</w:t>
      </w:r>
      <w:r w:rsidRPr="00D71DE2">
        <w:rPr>
          <w:rFonts w:ascii="Arial" w:hAnsi="Arial"/>
          <w:b/>
        </w:rPr>
        <w:t>1: The required attribute in YAML</w:t>
      </w:r>
    </w:p>
    <w:p w14:paraId="32508857" w14:textId="525DE98E" w:rsidR="001E4E40" w:rsidRDefault="001E4E40" w:rsidP="00D71DE2">
      <w:r>
        <w:t>TS 32.298</w:t>
      </w:r>
      <w:r w:rsidR="00D71DE2">
        <w:t> [3]</w:t>
      </w:r>
      <w:r>
        <w:t xml:space="preserve"> specifies the CDR parameters of CHF C</w:t>
      </w:r>
      <w:r w:rsidR="00C01B02">
        <w:t xml:space="preserve">DR </w:t>
      </w:r>
      <w:r w:rsidR="002945C5">
        <w:t xml:space="preserve">with </w:t>
      </w:r>
      <w:r w:rsidR="002945C5" w:rsidRPr="002945C5">
        <w:rPr>
          <w:b/>
        </w:rPr>
        <w:t>M, Oc, Om</w:t>
      </w:r>
      <w:r w:rsidR="002945C5">
        <w:t xml:space="preserve"> </w:t>
      </w:r>
      <w:r w:rsidR="00C01B02">
        <w:t>in clause 5.2.5.0 and Generic ASN.1 definitions in clause 5.2.1</w:t>
      </w:r>
      <w:r w:rsidR="002945C5">
        <w:t xml:space="preserve"> with OPTIONAL and Mandatory</w:t>
      </w:r>
      <w:r>
        <w:t>.</w:t>
      </w:r>
    </w:p>
    <w:p w14:paraId="7B7494EB" w14:textId="3E28A192" w:rsidR="001E4E40" w:rsidRDefault="001E4E40" w:rsidP="002945C5">
      <w:pPr>
        <w:pStyle w:val="B1"/>
        <w:ind w:left="284" w:firstLine="0"/>
        <w:jc w:val="center"/>
      </w:pPr>
      <w:r w:rsidRPr="001E4E40">
        <w:rPr>
          <w:noProof/>
          <w:lang w:val="en-US" w:eastAsia="zh-CN"/>
        </w:rPr>
        <w:lastRenderedPageBreak/>
        <w:drawing>
          <wp:inline distT="0" distB="0" distL="0" distR="0" wp14:anchorId="37CB24FF" wp14:editId="001DC415">
            <wp:extent cx="4967416" cy="103687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1363" cy="1046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DECF7" w14:textId="7F264A66" w:rsidR="00D71DE2" w:rsidRPr="00D71DE2" w:rsidRDefault="00D71DE2" w:rsidP="00D71DE2">
      <w:pPr>
        <w:pStyle w:val="B1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>
        <w:rPr>
          <w:rFonts w:ascii="Arial" w:hAnsi="Arial"/>
          <w:b/>
        </w:rPr>
        <w:t>3.1-</w:t>
      </w:r>
      <w:r>
        <w:rPr>
          <w:rFonts w:ascii="Arial" w:hAnsi="Arial"/>
          <w:b/>
        </w:rPr>
        <w:t>2</w:t>
      </w:r>
      <w:r w:rsidRPr="00D71DE2">
        <w:rPr>
          <w:rFonts w:ascii="Arial" w:hAnsi="Arial"/>
          <w:b/>
        </w:rPr>
        <w:t xml:space="preserve">: The </w:t>
      </w:r>
      <w:r>
        <w:rPr>
          <w:rFonts w:ascii="Arial" w:hAnsi="Arial"/>
          <w:b/>
        </w:rPr>
        <w:t xml:space="preserve">CDR parameter description </w:t>
      </w:r>
    </w:p>
    <w:p w14:paraId="23412775" w14:textId="78B3FB8F" w:rsidR="002945C5" w:rsidRDefault="002945C5" w:rsidP="002945C5">
      <w:pPr>
        <w:pStyle w:val="B1"/>
        <w:ind w:left="284" w:firstLine="0"/>
        <w:jc w:val="center"/>
      </w:pPr>
      <w:r w:rsidRPr="002945C5">
        <w:rPr>
          <w:noProof/>
          <w:lang w:val="en-US" w:eastAsia="zh-CN"/>
        </w:rPr>
        <w:drawing>
          <wp:inline distT="0" distB="0" distL="0" distR="0" wp14:anchorId="2BC696DC" wp14:editId="3ADB4B74">
            <wp:extent cx="5239265" cy="799016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454" cy="80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1DA02" w14:textId="7B01251C" w:rsidR="00D71DE2" w:rsidRPr="00D71DE2" w:rsidRDefault="00D71DE2" w:rsidP="00D71DE2">
      <w:pPr>
        <w:pStyle w:val="B1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>
        <w:rPr>
          <w:rFonts w:ascii="Arial" w:hAnsi="Arial"/>
          <w:b/>
        </w:rPr>
        <w:t>3.1-</w:t>
      </w:r>
      <w:r>
        <w:rPr>
          <w:rFonts w:ascii="Arial" w:hAnsi="Arial"/>
          <w:b/>
        </w:rPr>
        <w:t>3</w:t>
      </w:r>
      <w:r w:rsidRPr="00D71DE2">
        <w:rPr>
          <w:rFonts w:ascii="Arial" w:hAnsi="Arial"/>
          <w:b/>
        </w:rPr>
        <w:t>: T</w:t>
      </w:r>
      <w:r>
        <w:rPr>
          <w:rFonts w:ascii="Arial" w:hAnsi="Arial"/>
          <w:b/>
        </w:rPr>
        <w:t>he CHF CDR ASN.1</w:t>
      </w:r>
    </w:p>
    <w:p w14:paraId="4BF22F2B" w14:textId="16C27E92" w:rsidR="00457F32" w:rsidRPr="002945C5" w:rsidRDefault="002945C5" w:rsidP="002945C5">
      <w:pPr>
        <w:pStyle w:val="2"/>
      </w:pPr>
      <w:r>
        <w:t>3.2</w:t>
      </w:r>
      <w:r>
        <w:tab/>
      </w:r>
      <w:r w:rsidR="00457F32" w:rsidRPr="002945C5">
        <w:t xml:space="preserve">SBI </w:t>
      </w:r>
      <w:r w:rsidRPr="002945C5">
        <w:t>Definition</w:t>
      </w:r>
    </w:p>
    <w:p w14:paraId="180C961D" w14:textId="760145EC" w:rsidR="00593E12" w:rsidRPr="00593E12" w:rsidRDefault="00457F32" w:rsidP="00457F32">
      <w:pPr>
        <w:rPr>
          <w:lang w:val="en-US"/>
        </w:rPr>
      </w:pPr>
      <w:r>
        <w:rPr>
          <w:noProof/>
          <w:lang w:eastAsia="zh-CN"/>
        </w:rPr>
        <w:t>TS 29.501</w:t>
      </w:r>
      <w:r w:rsidR="00D71DE2">
        <w:t> [4]</w:t>
      </w:r>
      <w:r w:rsidR="00593E12">
        <w:rPr>
          <w:noProof/>
          <w:lang w:val="en-US" w:eastAsia="zh-CN"/>
        </w:rPr>
        <w:t xml:space="preserve"> specifies the </w:t>
      </w:r>
      <w:r w:rsidR="00593E12">
        <w:t xml:space="preserve">URI query parameters supported by a method on </w:t>
      </w:r>
      <w:r w:rsidR="00593E12">
        <w:rPr>
          <w:rFonts w:hint="eastAsia"/>
          <w:lang w:eastAsia="zh-CN"/>
        </w:rPr>
        <w:t xml:space="preserve">the </w:t>
      </w:r>
      <w:r w:rsidR="001E4E40">
        <w:t>resource in clause 5.2.2.</w:t>
      </w:r>
    </w:p>
    <w:tbl>
      <w:tblPr>
        <w:tblW w:w="49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7"/>
        <w:gridCol w:w="1409"/>
        <w:gridCol w:w="699"/>
        <w:gridCol w:w="1259"/>
        <w:gridCol w:w="3343"/>
        <w:gridCol w:w="1836"/>
      </w:tblGrid>
      <w:tr w:rsidR="00593E12" w:rsidRPr="00593E12" w14:paraId="7105343C" w14:textId="77777777" w:rsidTr="005D3B9D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78AD6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60558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7AD06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5B7E3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Cardinality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AC7135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Description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FCDC0" w14:textId="77777777" w:rsidR="00593E12" w:rsidRPr="00593E12" w:rsidRDefault="00593E12" w:rsidP="005D3B9D">
            <w:pPr>
              <w:pStyle w:val="TAH"/>
              <w:rPr>
                <w:sz w:val="13"/>
              </w:rPr>
            </w:pPr>
            <w:r w:rsidRPr="00593E12">
              <w:rPr>
                <w:sz w:val="13"/>
              </w:rPr>
              <w:t>Applicability</w:t>
            </w:r>
          </w:p>
        </w:tc>
      </w:tr>
      <w:tr w:rsidR="00593E12" w:rsidRPr="00593E12" w14:paraId="2D140591" w14:textId="77777777" w:rsidTr="005D3B9D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B1DACE" w14:textId="77777777" w:rsidR="00593E12" w:rsidRPr="00593E12" w:rsidRDefault="00593E12" w:rsidP="005D3B9D">
            <w:pPr>
              <w:pStyle w:val="TAL"/>
              <w:rPr>
                <w:sz w:val="13"/>
              </w:rPr>
            </w:pPr>
            <w:r w:rsidRPr="00593E12">
              <w:rPr>
                <w:sz w:val="13"/>
              </w:rPr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F82A" w14:textId="77777777" w:rsidR="00593E12" w:rsidRPr="00593E12" w:rsidRDefault="00593E12" w:rsidP="005D3B9D">
            <w:pPr>
              <w:pStyle w:val="TAL"/>
              <w:rPr>
                <w:sz w:val="13"/>
              </w:rPr>
            </w:pPr>
            <w:r w:rsidRPr="00593E12">
              <w:rPr>
                <w:sz w:val="13"/>
              </w:rPr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2951" w14:textId="77777777" w:rsidR="00593E12" w:rsidRPr="00593E12" w:rsidRDefault="00593E12" w:rsidP="005D3B9D">
            <w:pPr>
              <w:pStyle w:val="TAC"/>
              <w:rPr>
                <w:sz w:val="13"/>
              </w:rPr>
            </w:pPr>
            <w:r w:rsidRPr="00593E12">
              <w:rPr>
                <w:sz w:val="13"/>
              </w:rPr>
              <w:t>&lt;M, C or O&gt;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DBE5" w14:textId="77777777" w:rsidR="00593E12" w:rsidRPr="00593E12" w:rsidRDefault="00593E12" w:rsidP="005D3B9D">
            <w:pPr>
              <w:pStyle w:val="TAL"/>
              <w:rPr>
                <w:sz w:val="13"/>
              </w:rPr>
            </w:pPr>
            <w:r w:rsidRPr="00593E12">
              <w:rPr>
                <w:sz w:val="13"/>
              </w:rPr>
              <w:t>0..1</w:t>
            </w:r>
            <w:r w:rsidRPr="00593E12" w:rsidDel="00444E50">
              <w:rPr>
                <w:sz w:val="13"/>
              </w:rPr>
              <w:t xml:space="preserve"> </w:t>
            </w:r>
            <w:r w:rsidRPr="00593E12">
              <w:rPr>
                <w:sz w:val="13"/>
              </w:rPr>
              <w:t>or 1 or 0..N or 1..N or &lt;leave empty&gt;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BDC75F" w14:textId="77777777" w:rsidR="00593E12" w:rsidRPr="00593E12" w:rsidRDefault="00593E12" w:rsidP="005D3B9D">
            <w:pPr>
              <w:pStyle w:val="TAL"/>
              <w:rPr>
                <w:sz w:val="13"/>
              </w:rPr>
            </w:pPr>
            <w:r w:rsidRPr="00593E12">
              <w:rPr>
                <w:sz w:val="13"/>
              </w:rPr>
              <w:t>&lt;only if applicable&gt;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3FA2" w14:textId="77777777" w:rsidR="00593E12" w:rsidRPr="00593E12" w:rsidRDefault="00593E12" w:rsidP="005D3B9D">
            <w:pPr>
              <w:pStyle w:val="TAL"/>
              <w:rPr>
                <w:sz w:val="13"/>
              </w:rPr>
            </w:pPr>
          </w:p>
        </w:tc>
      </w:tr>
    </w:tbl>
    <w:p w14:paraId="3A26988E" w14:textId="30959CD6" w:rsidR="006B2977" w:rsidRPr="00D71DE2" w:rsidRDefault="006B2977" w:rsidP="00D472CC">
      <w:pPr>
        <w:pStyle w:val="B1"/>
        <w:spacing w:before="240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 w:rsidRPr="00D472CC">
        <w:rPr>
          <w:rFonts w:ascii="Arial" w:hAnsi="Arial"/>
          <w:b/>
        </w:rPr>
        <w:t>3.2</w:t>
      </w:r>
      <w:r w:rsidR="00D472CC">
        <w:rPr>
          <w:rFonts w:ascii="Arial" w:hAnsi="Arial"/>
          <w:b/>
        </w:rPr>
        <w:t>-1</w:t>
      </w:r>
      <w:r w:rsidRPr="00D71DE2">
        <w:rPr>
          <w:rFonts w:ascii="Arial" w:hAnsi="Arial"/>
          <w:b/>
        </w:rPr>
        <w:t xml:space="preserve">: </w:t>
      </w:r>
      <w:r w:rsidR="00D472CC" w:rsidRPr="00D472CC">
        <w:rPr>
          <w:rFonts w:ascii="Arial" w:hAnsi="Arial"/>
          <w:b/>
        </w:rPr>
        <w:t>URI query parameters supported by a method on the resource</w:t>
      </w:r>
    </w:p>
    <w:p w14:paraId="57214B1C" w14:textId="77777777" w:rsidR="00457F32" w:rsidRPr="00457F32" w:rsidRDefault="00457F32" w:rsidP="00457F32">
      <w:pPr>
        <w:rPr>
          <w:i/>
          <w:sz w:val="18"/>
          <w:lang w:val="en-US" w:eastAsia="zh-CN"/>
        </w:rPr>
      </w:pPr>
      <w:r w:rsidRPr="00457F32">
        <w:rPr>
          <w:b/>
          <w:i/>
          <w:sz w:val="18"/>
          <w:lang w:val="en-US" w:eastAsia="zh-CN"/>
        </w:rPr>
        <w:t>P</w:t>
      </w:r>
      <w:r w:rsidRPr="00457F32">
        <w:rPr>
          <w:i/>
          <w:sz w:val="18"/>
          <w:lang w:val="en-US" w:eastAsia="zh-CN"/>
        </w:rPr>
        <w:t xml:space="preserve">: Presence condition of URI query parameters. It </w:t>
      </w:r>
      <w:r w:rsidRPr="00457F32">
        <w:rPr>
          <w:rFonts w:hint="eastAsia"/>
          <w:i/>
          <w:sz w:val="18"/>
          <w:lang w:val="en-US" w:eastAsia="zh-CN"/>
        </w:rPr>
        <w:t>shall</w:t>
      </w:r>
      <w:r w:rsidRPr="00457F32">
        <w:rPr>
          <w:i/>
          <w:sz w:val="18"/>
          <w:lang w:val="en-US" w:eastAsia="zh-CN"/>
        </w:rPr>
        <w:t xml:space="preserve"> be one of "M" (for Mandatory), "C" (for Conditional) and "O" (for Optional). If </w:t>
      </w:r>
      <w:r w:rsidRPr="00457F32">
        <w:rPr>
          <w:rFonts w:hint="eastAsia"/>
          <w:i/>
          <w:sz w:val="18"/>
          <w:lang w:val="en-US" w:eastAsia="zh-CN"/>
        </w:rPr>
        <w:t xml:space="preserve">no </w:t>
      </w:r>
      <w:r w:rsidRPr="00457F32">
        <w:rPr>
          <w:i/>
          <w:sz w:val="18"/>
          <w:lang w:val="en-US" w:eastAsia="zh-CN"/>
        </w:rPr>
        <w:t xml:space="preserve">query parameter is defined for the </w:t>
      </w:r>
      <w:r w:rsidRPr="00457F32">
        <w:rPr>
          <w:rFonts w:hint="eastAsia"/>
          <w:i/>
          <w:sz w:val="18"/>
          <w:lang w:val="en-US" w:eastAsia="zh-CN"/>
        </w:rPr>
        <w:t>URI</w:t>
      </w:r>
      <w:r w:rsidRPr="00457F32">
        <w:rPr>
          <w:i/>
          <w:sz w:val="18"/>
          <w:lang w:val="en-US" w:eastAsia="zh-CN"/>
        </w:rPr>
        <w:t>, the column is left empty.</w:t>
      </w:r>
    </w:p>
    <w:p w14:paraId="334B4791" w14:textId="77777777" w:rsidR="00457F32" w:rsidRDefault="00457F32" w:rsidP="00457F32">
      <w:pPr>
        <w:rPr>
          <w:i/>
          <w:sz w:val="18"/>
          <w:lang w:val="en-US" w:eastAsia="zh-CN"/>
        </w:rPr>
      </w:pPr>
      <w:r w:rsidRPr="00457F32">
        <w:rPr>
          <w:b/>
          <w:i/>
          <w:sz w:val="18"/>
          <w:lang w:val="en-US" w:eastAsia="zh-CN"/>
        </w:rPr>
        <w:t>Cardinality</w:t>
      </w:r>
      <w:r w:rsidRPr="00457F32">
        <w:rPr>
          <w:i/>
          <w:sz w:val="18"/>
          <w:lang w:val="en-US" w:eastAsia="zh-CN"/>
        </w:rPr>
        <w:t xml:space="preserve">: </w:t>
      </w:r>
      <w:r w:rsidRPr="00457F32">
        <w:rPr>
          <w:rFonts w:hint="eastAsia"/>
          <w:i/>
          <w:sz w:val="18"/>
          <w:lang w:val="en-US" w:eastAsia="zh-CN"/>
        </w:rPr>
        <w:t>D</w:t>
      </w:r>
      <w:r w:rsidRPr="00457F32">
        <w:rPr>
          <w:i/>
          <w:sz w:val="18"/>
          <w:lang w:val="en-US" w:eastAsia="zh-CN"/>
        </w:rPr>
        <w:t xml:space="preserve">efines the allowed number of occurrence. It </w:t>
      </w:r>
      <w:r w:rsidRPr="00457F32">
        <w:rPr>
          <w:rFonts w:hint="eastAsia"/>
          <w:i/>
          <w:sz w:val="18"/>
          <w:lang w:val="en-US" w:eastAsia="zh-CN"/>
        </w:rPr>
        <w:t>shall</w:t>
      </w:r>
      <w:r w:rsidRPr="00457F32">
        <w:rPr>
          <w:i/>
          <w:sz w:val="18"/>
          <w:lang w:val="en-US" w:eastAsia="zh-CN"/>
        </w:rPr>
        <w:t xml:space="preserve"> be "0..1", "1", "0..N", "1..N" . If </w:t>
      </w:r>
      <w:r w:rsidRPr="00457F32">
        <w:rPr>
          <w:rFonts w:hint="eastAsia"/>
          <w:i/>
          <w:sz w:val="18"/>
          <w:lang w:val="en-US" w:eastAsia="zh-CN"/>
        </w:rPr>
        <w:t xml:space="preserve">no </w:t>
      </w:r>
      <w:r w:rsidRPr="00457F32">
        <w:rPr>
          <w:i/>
          <w:sz w:val="18"/>
          <w:lang w:val="en-US" w:eastAsia="zh-CN"/>
        </w:rPr>
        <w:t xml:space="preserve">query parameter is defined for the </w:t>
      </w:r>
      <w:r w:rsidRPr="00457F32">
        <w:rPr>
          <w:rFonts w:hint="eastAsia"/>
          <w:i/>
          <w:sz w:val="18"/>
          <w:lang w:val="en-US" w:eastAsia="zh-CN"/>
        </w:rPr>
        <w:t>URI</w:t>
      </w:r>
      <w:r w:rsidRPr="00457F32">
        <w:rPr>
          <w:i/>
          <w:sz w:val="18"/>
          <w:lang w:val="en-US" w:eastAsia="zh-CN"/>
        </w:rPr>
        <w:t>, the column is left empty.</w:t>
      </w:r>
    </w:p>
    <w:p w14:paraId="180022C3" w14:textId="42FEF516" w:rsidR="00AE01A7" w:rsidRPr="00AE01A7" w:rsidRDefault="002A7FD0" w:rsidP="00457F32">
      <w:pPr>
        <w:rPr>
          <w:noProof/>
          <w:lang w:eastAsia="zh-CN"/>
        </w:rPr>
      </w:pPr>
      <w:r>
        <w:rPr>
          <w:noProof/>
          <w:lang w:eastAsia="zh-CN"/>
        </w:rPr>
        <w:t>TS 29.512</w:t>
      </w:r>
      <w:r w:rsidR="00D71DE2">
        <w:t> [5] specifies the Npcf_SMPolicyControl service operation and API, can give the example how to implement the common SBI definition.</w:t>
      </w:r>
    </w:p>
    <w:p w14:paraId="0788E433" w14:textId="77666C3F" w:rsidR="00AE01A7" w:rsidRDefault="00AE01A7" w:rsidP="00D71DE2">
      <w:pPr>
        <w:jc w:val="center"/>
        <w:rPr>
          <w:i/>
          <w:sz w:val="18"/>
          <w:lang w:val="en-US" w:eastAsia="zh-CN"/>
        </w:rPr>
      </w:pPr>
      <w:r w:rsidRPr="00AE01A7">
        <w:rPr>
          <w:i/>
          <w:noProof/>
          <w:sz w:val="18"/>
          <w:lang w:val="en-US" w:eastAsia="zh-CN"/>
        </w:rPr>
        <w:drawing>
          <wp:inline distT="0" distB="0" distL="0" distR="0" wp14:anchorId="2F539B8F" wp14:editId="61E25350">
            <wp:extent cx="4701746" cy="1748704"/>
            <wp:effectExtent l="0" t="0" r="381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7501" cy="175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216D1" w14:textId="0D18F9AF" w:rsidR="006B2977" w:rsidRPr="00D71DE2" w:rsidRDefault="006B2977" w:rsidP="006B2977">
      <w:pPr>
        <w:pStyle w:val="B1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 w:rsidRPr="00D472CC">
        <w:rPr>
          <w:rFonts w:ascii="Arial" w:hAnsi="Arial"/>
          <w:b/>
        </w:rPr>
        <w:t>3.2</w:t>
      </w:r>
      <w:r w:rsidR="00D472CC">
        <w:rPr>
          <w:rFonts w:ascii="Arial" w:hAnsi="Arial"/>
          <w:b/>
        </w:rPr>
        <w:t>-2</w:t>
      </w:r>
      <w:r w:rsidRPr="00D71DE2">
        <w:rPr>
          <w:rFonts w:ascii="Arial" w:hAnsi="Arial"/>
          <w:b/>
        </w:rPr>
        <w:t>: T</w:t>
      </w:r>
      <w:r>
        <w:rPr>
          <w:rFonts w:ascii="Arial" w:hAnsi="Arial"/>
          <w:b/>
        </w:rPr>
        <w:t>he example of category C attribute with the 0..1 and 1..N Cardinality</w:t>
      </w:r>
    </w:p>
    <w:p w14:paraId="200E40AF" w14:textId="52A217ED" w:rsidR="00AE01A7" w:rsidRDefault="00AE01A7" w:rsidP="00D71DE2">
      <w:pPr>
        <w:jc w:val="center"/>
        <w:rPr>
          <w:i/>
          <w:sz w:val="18"/>
          <w:lang w:val="en-US" w:eastAsia="zh-CN"/>
        </w:rPr>
      </w:pPr>
      <w:r w:rsidRPr="00AE01A7">
        <w:rPr>
          <w:i/>
          <w:noProof/>
          <w:sz w:val="18"/>
          <w:lang w:val="en-US" w:eastAsia="zh-CN"/>
        </w:rPr>
        <w:drawing>
          <wp:inline distT="0" distB="0" distL="0" distR="0" wp14:anchorId="2F7CC860" wp14:editId="6DBBD885">
            <wp:extent cx="2996514" cy="1785349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15762" cy="1796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A4E76" w14:textId="5C5F1FEA" w:rsidR="006B2977" w:rsidRPr="00D71DE2" w:rsidRDefault="006B2977" w:rsidP="006B2977">
      <w:pPr>
        <w:pStyle w:val="B1"/>
        <w:ind w:left="284" w:firstLine="0"/>
        <w:jc w:val="center"/>
        <w:rPr>
          <w:rFonts w:ascii="Arial" w:hAnsi="Arial"/>
          <w:b/>
        </w:rPr>
      </w:pPr>
      <w:r w:rsidRPr="00D71DE2">
        <w:rPr>
          <w:rFonts w:ascii="Arial" w:hAnsi="Arial" w:hint="eastAsia"/>
          <w:b/>
        </w:rPr>
        <w:t>F</w:t>
      </w:r>
      <w:r w:rsidRPr="00D71DE2">
        <w:rPr>
          <w:rFonts w:ascii="Arial" w:hAnsi="Arial"/>
          <w:b/>
        </w:rPr>
        <w:t xml:space="preserve">igure </w:t>
      </w:r>
      <w:r w:rsidR="00D472CC" w:rsidRPr="00D472CC">
        <w:rPr>
          <w:rFonts w:ascii="Arial" w:hAnsi="Arial"/>
          <w:b/>
        </w:rPr>
        <w:t>3.2</w:t>
      </w:r>
      <w:r w:rsidR="00D472CC">
        <w:rPr>
          <w:rFonts w:ascii="Arial" w:hAnsi="Arial"/>
          <w:b/>
        </w:rPr>
        <w:t>-3</w:t>
      </w:r>
      <w:r w:rsidRPr="00D71DE2">
        <w:rPr>
          <w:rFonts w:ascii="Arial" w:hAnsi="Arial"/>
          <w:b/>
        </w:rPr>
        <w:t>: T</w:t>
      </w:r>
      <w:r>
        <w:rPr>
          <w:rFonts w:ascii="Arial" w:hAnsi="Arial"/>
          <w:b/>
        </w:rPr>
        <w:t>he example of category O attribute with the 0..1 and 1..N Cardinality</w:t>
      </w:r>
    </w:p>
    <w:p w14:paraId="376E4D03" w14:textId="7286752E" w:rsidR="006B2977" w:rsidRPr="006B2977" w:rsidRDefault="006B2977" w:rsidP="006B2977">
      <w:pPr>
        <w:pStyle w:val="B1"/>
        <w:ind w:left="284" w:firstLine="0"/>
        <w:jc w:val="center"/>
        <w:rPr>
          <w:rFonts w:ascii="Arial" w:hAnsi="Arial"/>
          <w:b/>
        </w:rPr>
      </w:pPr>
    </w:p>
    <w:p w14:paraId="7E525405" w14:textId="77777777" w:rsidR="006B2977" w:rsidRPr="006B2977" w:rsidRDefault="006B2977" w:rsidP="00D71DE2">
      <w:pPr>
        <w:jc w:val="center"/>
        <w:rPr>
          <w:i/>
          <w:sz w:val="18"/>
          <w:lang w:eastAsia="zh-CN"/>
        </w:rPr>
      </w:pPr>
    </w:p>
    <w:p w14:paraId="3C85D091" w14:textId="771D6B05" w:rsidR="002945C5" w:rsidRDefault="002945C5" w:rsidP="002945C5">
      <w:pPr>
        <w:pStyle w:val="2"/>
      </w:pPr>
      <w:r w:rsidRPr="002945C5">
        <w:rPr>
          <w:rFonts w:hint="eastAsia"/>
        </w:rPr>
        <w:lastRenderedPageBreak/>
        <w:t>3</w:t>
      </w:r>
      <w:r w:rsidRPr="002945C5">
        <w:t>.3</w:t>
      </w:r>
      <w:r>
        <w:tab/>
      </w:r>
      <w:r w:rsidRPr="002945C5">
        <w:t xml:space="preserve">The Mapping </w:t>
      </w:r>
      <w:r w:rsidR="00726B22">
        <w:t>R</w:t>
      </w:r>
      <w:r w:rsidRPr="002945C5">
        <w:t>elationship</w:t>
      </w:r>
    </w:p>
    <w:p w14:paraId="7250667C" w14:textId="5BFDDCC5" w:rsidR="00D472CC" w:rsidRDefault="00D472CC" w:rsidP="00E754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table 3</w:t>
      </w:r>
      <w:r>
        <w:rPr>
          <w:rFonts w:hint="eastAsia"/>
          <w:lang w:eastAsia="zh-CN"/>
        </w:rPr>
        <w:t>.</w:t>
      </w:r>
      <w:r>
        <w:rPr>
          <w:lang w:eastAsia="zh-CN"/>
        </w:rPr>
        <w:t>3-1 describes the mapping relationship between information element, attributes, parameters in the stage2 and stage3.</w:t>
      </w:r>
    </w:p>
    <w:p w14:paraId="3E9F9F05" w14:textId="5083F75E" w:rsidR="00726B22" w:rsidRPr="00D472CC" w:rsidRDefault="00D472CC" w:rsidP="00D472CC">
      <w:pPr>
        <w:pStyle w:val="B1"/>
        <w:ind w:left="284" w:firstLine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3.3-1 The Mapping of </w:t>
      </w:r>
      <w:r w:rsidR="00DC7830">
        <w:rPr>
          <w:rFonts w:ascii="Arial" w:hAnsi="Arial"/>
          <w:b/>
        </w:rPr>
        <w:t xml:space="preserve">Charging </w:t>
      </w:r>
      <w:r>
        <w:rPr>
          <w:rFonts w:ascii="Arial" w:hAnsi="Arial"/>
          <w:b/>
        </w:rPr>
        <w:t>attributes in stage 2 and stage 3</w:t>
      </w:r>
    </w:p>
    <w:tbl>
      <w:tblPr>
        <w:tblStyle w:val="affff6"/>
        <w:tblW w:w="8259" w:type="dxa"/>
        <w:jc w:val="center"/>
        <w:tblLook w:val="04A0" w:firstRow="1" w:lastRow="0" w:firstColumn="1" w:lastColumn="0" w:noHBand="0" w:noVBand="1"/>
      </w:tblPr>
      <w:tblGrid>
        <w:gridCol w:w="1621"/>
        <w:gridCol w:w="1373"/>
        <w:gridCol w:w="1223"/>
        <w:gridCol w:w="1302"/>
        <w:gridCol w:w="1096"/>
        <w:gridCol w:w="1644"/>
      </w:tblGrid>
      <w:tr w:rsidR="00DC7830" w14:paraId="40F58FF2" w14:textId="38C0840D" w:rsidTr="00EC2EFD">
        <w:trPr>
          <w:trHeight w:val="385"/>
          <w:jc w:val="center"/>
        </w:trPr>
        <w:tc>
          <w:tcPr>
            <w:tcW w:w="1621" w:type="dxa"/>
            <w:shd w:val="clear" w:color="auto" w:fill="B4C6E7" w:themeFill="accent1" w:themeFillTint="66"/>
            <w:vAlign w:val="center"/>
          </w:tcPr>
          <w:p w14:paraId="4326D3EA" w14:textId="57DF15E4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b/>
                <w:noProof/>
                <w:sz w:val="18"/>
                <w:lang w:eastAsia="zh-CN"/>
              </w:rPr>
              <w:t xml:space="preserve">Category of </w:t>
            </w:r>
            <w:r w:rsidRPr="00EA639E">
              <w:rPr>
                <w:b/>
                <w:sz w:val="18"/>
                <w:lang w:eastAsia="zh-CN"/>
              </w:rPr>
              <w:t>Charging data</w:t>
            </w:r>
          </w:p>
        </w:tc>
        <w:tc>
          <w:tcPr>
            <w:tcW w:w="1373" w:type="dxa"/>
            <w:shd w:val="clear" w:color="auto" w:fill="B4C6E7" w:themeFill="accent1" w:themeFillTint="66"/>
            <w:vAlign w:val="center"/>
          </w:tcPr>
          <w:p w14:paraId="439C9D3C" w14:textId="5CBE3C95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Charging</w:t>
            </w:r>
            <w:r w:rsidRPr="00EA639E">
              <w:rPr>
                <w:b/>
                <w:sz w:val="18"/>
                <w:lang w:eastAsia="zh-CN"/>
              </w:rPr>
              <w:t xml:space="preserve"> information</w:t>
            </w:r>
          </w:p>
        </w:tc>
        <w:tc>
          <w:tcPr>
            <w:tcW w:w="1223" w:type="dxa"/>
            <w:shd w:val="clear" w:color="auto" w:fill="B4C6E7" w:themeFill="accent1" w:themeFillTint="66"/>
            <w:vAlign w:val="center"/>
          </w:tcPr>
          <w:p w14:paraId="6A48EFD8" w14:textId="42512753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Data</w:t>
            </w:r>
            <w:r w:rsidRPr="00EA639E">
              <w:rPr>
                <w:b/>
                <w:sz w:val="18"/>
                <w:lang w:eastAsia="zh-CN"/>
              </w:rPr>
              <w:t xml:space="preserve"> type of Attribute</w:t>
            </w:r>
          </w:p>
        </w:tc>
        <w:tc>
          <w:tcPr>
            <w:tcW w:w="1302" w:type="dxa"/>
            <w:shd w:val="clear" w:color="auto" w:fill="B4C6E7" w:themeFill="accent1" w:themeFillTint="66"/>
            <w:vAlign w:val="center"/>
          </w:tcPr>
          <w:p w14:paraId="79BEEDDE" w14:textId="26EFECE9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Y</w:t>
            </w:r>
            <w:r w:rsidRPr="00EA639E">
              <w:rPr>
                <w:b/>
                <w:sz w:val="18"/>
                <w:lang w:eastAsia="zh-CN"/>
              </w:rPr>
              <w:t>AML</w:t>
            </w:r>
          </w:p>
        </w:tc>
        <w:tc>
          <w:tcPr>
            <w:tcW w:w="1096" w:type="dxa"/>
            <w:shd w:val="clear" w:color="auto" w:fill="B4C6E7" w:themeFill="accent1" w:themeFillTint="66"/>
            <w:vAlign w:val="center"/>
          </w:tcPr>
          <w:p w14:paraId="0B2624A3" w14:textId="0344996F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C</w:t>
            </w:r>
            <w:r w:rsidRPr="00EA639E">
              <w:rPr>
                <w:b/>
                <w:sz w:val="18"/>
                <w:lang w:eastAsia="zh-CN"/>
              </w:rPr>
              <w:t>DR parameters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499DB0B9" w14:textId="51E5077B" w:rsidR="00DC7830" w:rsidRPr="00EA639E" w:rsidRDefault="00DC7830" w:rsidP="00613DB3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A</w:t>
            </w:r>
            <w:r w:rsidRPr="00EA639E">
              <w:rPr>
                <w:b/>
                <w:sz w:val="18"/>
                <w:lang w:eastAsia="zh-CN"/>
              </w:rPr>
              <w:t>SN.1</w:t>
            </w:r>
          </w:p>
        </w:tc>
      </w:tr>
      <w:tr w:rsidR="00DC7830" w14:paraId="14C052E3" w14:textId="4CB41983" w:rsidTr="00EC2EFD">
        <w:trPr>
          <w:jc w:val="center"/>
        </w:trPr>
        <w:tc>
          <w:tcPr>
            <w:tcW w:w="1621" w:type="dxa"/>
            <w:shd w:val="clear" w:color="auto" w:fill="B4C6E7" w:themeFill="accent1" w:themeFillTint="66"/>
            <w:vAlign w:val="center"/>
          </w:tcPr>
          <w:p w14:paraId="56ED466A" w14:textId="4C8A1EDC" w:rsidR="00DC7830" w:rsidRPr="00EA639E" w:rsidRDefault="00DC7830" w:rsidP="00613DB3">
            <w:pPr>
              <w:spacing w:after="0"/>
              <w:jc w:val="center"/>
              <w:rPr>
                <w:b/>
                <w:lang w:eastAsia="zh-CN"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>S 32.240</w:t>
            </w:r>
          </w:p>
        </w:tc>
        <w:tc>
          <w:tcPr>
            <w:tcW w:w="1373" w:type="dxa"/>
            <w:shd w:val="clear" w:color="auto" w:fill="B4C6E7" w:themeFill="accent1" w:themeFillTint="66"/>
            <w:vAlign w:val="center"/>
          </w:tcPr>
          <w:p w14:paraId="67B32A0C" w14:textId="23AE4CC8" w:rsidR="00DC7830" w:rsidRPr="00EA639E" w:rsidRDefault="00DC7830" w:rsidP="00613DB3">
            <w:pPr>
              <w:spacing w:after="0"/>
              <w:jc w:val="center"/>
              <w:rPr>
                <w:b/>
                <w:lang w:eastAsia="zh-CN"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>S 32.XXX</w:t>
            </w:r>
          </w:p>
        </w:tc>
        <w:tc>
          <w:tcPr>
            <w:tcW w:w="1223" w:type="dxa"/>
            <w:shd w:val="clear" w:color="auto" w:fill="B4C6E7" w:themeFill="accent1" w:themeFillTint="66"/>
            <w:vAlign w:val="center"/>
          </w:tcPr>
          <w:p w14:paraId="5F60EA85" w14:textId="296897CC" w:rsidR="00DC7830" w:rsidRPr="00EA639E" w:rsidRDefault="00DC7830" w:rsidP="00613DB3">
            <w:pPr>
              <w:spacing w:after="0"/>
              <w:jc w:val="center"/>
              <w:rPr>
                <w:b/>
                <w:lang w:eastAsia="zh-CN"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 xml:space="preserve">S </w:t>
            </w:r>
            <w:r w:rsidRPr="00EA639E">
              <w:rPr>
                <w:rFonts w:hint="eastAsia"/>
                <w:b/>
                <w:lang w:eastAsia="zh-CN"/>
              </w:rPr>
              <w:t>3</w:t>
            </w:r>
            <w:r w:rsidRPr="00EA639E">
              <w:rPr>
                <w:b/>
                <w:lang w:eastAsia="zh-CN"/>
              </w:rPr>
              <w:t>2.291</w:t>
            </w:r>
          </w:p>
        </w:tc>
        <w:tc>
          <w:tcPr>
            <w:tcW w:w="1302" w:type="dxa"/>
            <w:shd w:val="clear" w:color="auto" w:fill="B4C6E7" w:themeFill="accent1" w:themeFillTint="66"/>
            <w:vAlign w:val="center"/>
          </w:tcPr>
          <w:p w14:paraId="394E4D5A" w14:textId="1A9FC6A2" w:rsidR="00DC7830" w:rsidRPr="00EA639E" w:rsidRDefault="00DC7830" w:rsidP="00613DB3">
            <w:pPr>
              <w:spacing w:after="0"/>
              <w:jc w:val="center"/>
              <w:rPr>
                <w:b/>
                <w:lang w:eastAsia="zh-CN"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 xml:space="preserve">S </w:t>
            </w:r>
            <w:r w:rsidRPr="00EA639E">
              <w:rPr>
                <w:rFonts w:hint="eastAsia"/>
                <w:b/>
                <w:lang w:eastAsia="zh-CN"/>
              </w:rPr>
              <w:t>3</w:t>
            </w:r>
            <w:r w:rsidRPr="00EA639E">
              <w:rPr>
                <w:b/>
                <w:lang w:eastAsia="zh-CN"/>
              </w:rPr>
              <w:t>2.291</w:t>
            </w:r>
          </w:p>
        </w:tc>
        <w:tc>
          <w:tcPr>
            <w:tcW w:w="1096" w:type="dxa"/>
            <w:shd w:val="clear" w:color="auto" w:fill="B4C6E7" w:themeFill="accent1" w:themeFillTint="66"/>
            <w:vAlign w:val="center"/>
          </w:tcPr>
          <w:p w14:paraId="2411DA31" w14:textId="2CB866D9" w:rsidR="00DC7830" w:rsidRPr="00EA639E" w:rsidRDefault="00DC7830" w:rsidP="00613DB3">
            <w:pPr>
              <w:spacing w:after="0"/>
              <w:jc w:val="center"/>
              <w:rPr>
                <w:b/>
                <w:lang w:eastAsia="zh-CN"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>S 32.298</w:t>
            </w:r>
          </w:p>
        </w:tc>
        <w:tc>
          <w:tcPr>
            <w:tcW w:w="1644" w:type="dxa"/>
            <w:shd w:val="clear" w:color="auto" w:fill="B4C6E7" w:themeFill="accent1" w:themeFillTint="66"/>
            <w:vAlign w:val="center"/>
          </w:tcPr>
          <w:p w14:paraId="0488AA1E" w14:textId="243488CC" w:rsidR="00DC7830" w:rsidRPr="00EA639E" w:rsidRDefault="00DC7830" w:rsidP="00613DB3">
            <w:pPr>
              <w:spacing w:after="0"/>
              <w:jc w:val="center"/>
              <w:rPr>
                <w:b/>
              </w:rPr>
            </w:pPr>
            <w:r w:rsidRPr="00EA639E">
              <w:rPr>
                <w:rFonts w:hint="eastAsia"/>
                <w:b/>
                <w:lang w:eastAsia="zh-CN"/>
              </w:rPr>
              <w:t>T</w:t>
            </w:r>
            <w:r w:rsidRPr="00EA639E">
              <w:rPr>
                <w:b/>
                <w:lang w:eastAsia="zh-CN"/>
              </w:rPr>
              <w:t>S 32.298</w:t>
            </w:r>
          </w:p>
        </w:tc>
      </w:tr>
      <w:tr w:rsidR="00DC7830" w14:paraId="1D5CC078" w14:textId="203C2FCC" w:rsidTr="00EC2EFD">
        <w:trPr>
          <w:jc w:val="center"/>
        </w:trPr>
        <w:tc>
          <w:tcPr>
            <w:tcW w:w="1621" w:type="dxa"/>
          </w:tcPr>
          <w:p w14:paraId="313879C6" w14:textId="420471DD" w:rsidR="00DC7830" w:rsidRDefault="00DC7830" w:rsidP="00434400">
            <w:pPr>
              <w:spacing w:after="0"/>
            </w:pPr>
            <w:r>
              <w:rPr>
                <w:b/>
              </w:rPr>
              <w:t>M</w:t>
            </w:r>
          </w:p>
        </w:tc>
        <w:tc>
          <w:tcPr>
            <w:tcW w:w="1373" w:type="dxa"/>
          </w:tcPr>
          <w:p w14:paraId="5EA47A51" w14:textId="36F89E44" w:rsidR="00DC7830" w:rsidRDefault="00DC7830" w:rsidP="00434400">
            <w:pPr>
              <w:spacing w:after="0"/>
            </w:pPr>
            <w:r>
              <w:rPr>
                <w:b/>
              </w:rPr>
              <w:t>M</w:t>
            </w:r>
          </w:p>
        </w:tc>
        <w:tc>
          <w:tcPr>
            <w:tcW w:w="1223" w:type="dxa"/>
          </w:tcPr>
          <w:p w14:paraId="66F56A03" w14:textId="0C6EEA98" w:rsidR="00DC7830" w:rsidRDefault="00DC7830" w:rsidP="00434400">
            <w:pPr>
              <w:spacing w:after="0"/>
            </w:pPr>
            <w:r w:rsidRPr="00434400">
              <w:rPr>
                <w:rFonts w:hint="eastAsia"/>
                <w:b/>
              </w:rPr>
              <w:t>M</w:t>
            </w:r>
          </w:p>
        </w:tc>
        <w:tc>
          <w:tcPr>
            <w:tcW w:w="1302" w:type="dxa"/>
          </w:tcPr>
          <w:p w14:paraId="1BFDF5A0" w14:textId="6106B133" w:rsidR="00DC7830" w:rsidRDefault="00DC7830" w:rsidP="0043440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equired</w:t>
            </w:r>
          </w:p>
        </w:tc>
        <w:tc>
          <w:tcPr>
            <w:tcW w:w="1096" w:type="dxa"/>
          </w:tcPr>
          <w:p w14:paraId="6FF0E734" w14:textId="2A1CB680" w:rsidR="00DC7830" w:rsidRDefault="00DC7830" w:rsidP="00434400">
            <w:pPr>
              <w:spacing w:after="0"/>
            </w:pPr>
            <w:r w:rsidRPr="00434400">
              <w:rPr>
                <w:rFonts w:hint="eastAsia"/>
                <w:b/>
              </w:rPr>
              <w:t>M</w:t>
            </w:r>
          </w:p>
        </w:tc>
        <w:tc>
          <w:tcPr>
            <w:tcW w:w="1644" w:type="dxa"/>
          </w:tcPr>
          <w:p w14:paraId="3F1779AB" w14:textId="77777777" w:rsidR="00EC2EFD" w:rsidRDefault="00DC7830" w:rsidP="00EC2EF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Default(/) </w:t>
            </w:r>
          </w:p>
          <w:p w14:paraId="45B319C9" w14:textId="02A37076" w:rsidR="000834EE" w:rsidRDefault="000834EE" w:rsidP="00EC2EFD">
            <w:pPr>
              <w:spacing w:after="0"/>
            </w:pPr>
            <w:r>
              <w:rPr>
                <w:lang w:eastAsia="zh-CN"/>
              </w:rPr>
              <w:t>(</w:t>
            </w:r>
            <w:r w:rsidRPr="000834EE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0834EE">
              <w:rPr>
                <w:lang w:eastAsia="zh-CN"/>
              </w:rPr>
              <w:t>)</w:t>
            </w:r>
          </w:p>
        </w:tc>
      </w:tr>
      <w:tr w:rsidR="00DC7830" w14:paraId="11900EEA" w14:textId="37E48372" w:rsidTr="00EC2EFD">
        <w:trPr>
          <w:jc w:val="center"/>
        </w:trPr>
        <w:tc>
          <w:tcPr>
            <w:tcW w:w="1621" w:type="dxa"/>
          </w:tcPr>
          <w:p w14:paraId="0A5077B1" w14:textId="02B41AFE" w:rsidR="00DC7830" w:rsidRDefault="00DC7830" w:rsidP="007050DE">
            <w:pPr>
              <w:spacing w:after="0"/>
            </w:pPr>
            <w:r>
              <w:rPr>
                <w:b/>
              </w:rPr>
              <w:t>C</w:t>
            </w:r>
          </w:p>
        </w:tc>
        <w:tc>
          <w:tcPr>
            <w:tcW w:w="1373" w:type="dxa"/>
          </w:tcPr>
          <w:p w14:paraId="4C0C6857" w14:textId="4EEF6F7D" w:rsidR="00DC7830" w:rsidRDefault="00DC7830" w:rsidP="007050DE">
            <w:pPr>
              <w:spacing w:after="0"/>
            </w:pPr>
            <w:r>
              <w:rPr>
                <w:b/>
              </w:rPr>
              <w:t>NA</w:t>
            </w:r>
          </w:p>
        </w:tc>
        <w:tc>
          <w:tcPr>
            <w:tcW w:w="1223" w:type="dxa"/>
          </w:tcPr>
          <w:p w14:paraId="130B9D70" w14:textId="6A34DA77" w:rsidR="00DC7830" w:rsidRDefault="00DC7830" w:rsidP="007050DE">
            <w:pPr>
              <w:spacing w:after="0"/>
              <w:rPr>
                <w:lang w:eastAsia="zh-CN"/>
              </w:rPr>
            </w:pPr>
            <w:r>
              <w:rPr>
                <w:b/>
              </w:rPr>
              <w:t>NA</w:t>
            </w:r>
          </w:p>
        </w:tc>
        <w:tc>
          <w:tcPr>
            <w:tcW w:w="1302" w:type="dxa"/>
          </w:tcPr>
          <w:p w14:paraId="2FF492E1" w14:textId="7FB8D33D" w:rsidR="00DC7830" w:rsidRDefault="00DC7830" w:rsidP="007050DE">
            <w:pPr>
              <w:spacing w:after="0"/>
            </w:pPr>
            <w:r>
              <w:rPr>
                <w:b/>
              </w:rPr>
              <w:t>NA</w:t>
            </w:r>
          </w:p>
        </w:tc>
        <w:tc>
          <w:tcPr>
            <w:tcW w:w="1096" w:type="dxa"/>
          </w:tcPr>
          <w:p w14:paraId="3FA37E45" w14:textId="3224FAE1" w:rsidR="00DC7830" w:rsidRDefault="00DC7830" w:rsidP="007050DE">
            <w:pPr>
              <w:spacing w:after="0"/>
            </w:pPr>
            <w:r>
              <w:rPr>
                <w:b/>
              </w:rPr>
              <w:t>NA</w:t>
            </w:r>
          </w:p>
        </w:tc>
        <w:tc>
          <w:tcPr>
            <w:tcW w:w="1644" w:type="dxa"/>
          </w:tcPr>
          <w:p w14:paraId="725A7D5D" w14:textId="6A1B3181" w:rsidR="00DC7830" w:rsidRDefault="00DC7830" w:rsidP="007050DE">
            <w:pPr>
              <w:spacing w:after="0"/>
            </w:pPr>
            <w:r>
              <w:rPr>
                <w:b/>
              </w:rPr>
              <w:t>NA</w:t>
            </w:r>
          </w:p>
        </w:tc>
      </w:tr>
      <w:tr w:rsidR="00DC7830" w14:paraId="54E06116" w14:textId="397B69D5" w:rsidTr="00EC2EFD">
        <w:trPr>
          <w:jc w:val="center"/>
        </w:trPr>
        <w:tc>
          <w:tcPr>
            <w:tcW w:w="1621" w:type="dxa"/>
          </w:tcPr>
          <w:p w14:paraId="5E98D2D7" w14:textId="6822DCCE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M</w:t>
            </w:r>
            <w:r w:rsidR="00904663">
              <w:rPr>
                <w:b/>
              </w:rPr>
              <w:t xml:space="preserve"> (Operator)</w:t>
            </w:r>
          </w:p>
        </w:tc>
        <w:tc>
          <w:tcPr>
            <w:tcW w:w="1373" w:type="dxa"/>
          </w:tcPr>
          <w:p w14:paraId="27DD65E9" w14:textId="7277FCF7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M</w:t>
            </w:r>
          </w:p>
        </w:tc>
        <w:tc>
          <w:tcPr>
            <w:tcW w:w="1223" w:type="dxa"/>
          </w:tcPr>
          <w:p w14:paraId="739B7362" w14:textId="33D5DF41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M</w:t>
            </w:r>
          </w:p>
        </w:tc>
        <w:tc>
          <w:tcPr>
            <w:tcW w:w="1302" w:type="dxa"/>
          </w:tcPr>
          <w:p w14:paraId="01A44CAF" w14:textId="77777777" w:rsidR="00DC7830" w:rsidRDefault="00DC7830" w:rsidP="006346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Default(/)</w:t>
            </w:r>
          </w:p>
          <w:p w14:paraId="0A44845B" w14:textId="2F3579EC" w:rsidR="000834EE" w:rsidRDefault="000834EE" w:rsidP="006346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0834EE">
              <w:rPr>
                <w:lang w:eastAsia="zh-CN"/>
              </w:rPr>
              <w:t>NOTE 1)</w:t>
            </w:r>
          </w:p>
        </w:tc>
        <w:tc>
          <w:tcPr>
            <w:tcW w:w="1096" w:type="dxa"/>
          </w:tcPr>
          <w:p w14:paraId="2DA66B57" w14:textId="0D0E03D1" w:rsidR="00DC7830" w:rsidRDefault="00DC7830" w:rsidP="00634697">
            <w:pPr>
              <w:spacing w:after="0"/>
              <w:rPr>
                <w:lang w:eastAsia="zh-CN"/>
              </w:rPr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M</w:t>
            </w:r>
          </w:p>
        </w:tc>
        <w:tc>
          <w:tcPr>
            <w:tcW w:w="1644" w:type="dxa"/>
          </w:tcPr>
          <w:p w14:paraId="49559E01" w14:textId="5E381047" w:rsidR="00DC7830" w:rsidRDefault="00DC7830" w:rsidP="00634697">
            <w:pPr>
              <w:spacing w:after="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PTIONAL</w:t>
            </w:r>
          </w:p>
        </w:tc>
      </w:tr>
      <w:tr w:rsidR="00DC7830" w14:paraId="605935ED" w14:textId="319A3F34" w:rsidTr="00EC2EFD">
        <w:trPr>
          <w:jc w:val="center"/>
        </w:trPr>
        <w:tc>
          <w:tcPr>
            <w:tcW w:w="1621" w:type="dxa"/>
          </w:tcPr>
          <w:p w14:paraId="3EF96262" w14:textId="1750C30D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C</w:t>
            </w:r>
            <w:r w:rsidR="00421B0C">
              <w:rPr>
                <w:b/>
                <w:position w:val="-6"/>
                <w:sz w:val="16"/>
                <w:szCs w:val="16"/>
              </w:rPr>
              <w:t xml:space="preserve"> </w:t>
            </w:r>
            <w:r w:rsidR="00421B0C">
              <w:rPr>
                <w:b/>
              </w:rPr>
              <w:t>(Operator)</w:t>
            </w:r>
          </w:p>
        </w:tc>
        <w:tc>
          <w:tcPr>
            <w:tcW w:w="1373" w:type="dxa"/>
          </w:tcPr>
          <w:p w14:paraId="004017D5" w14:textId="003071F7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C</w:t>
            </w:r>
          </w:p>
        </w:tc>
        <w:tc>
          <w:tcPr>
            <w:tcW w:w="1223" w:type="dxa"/>
          </w:tcPr>
          <w:p w14:paraId="35DEEBC5" w14:textId="434CA858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C</w:t>
            </w:r>
          </w:p>
        </w:tc>
        <w:tc>
          <w:tcPr>
            <w:tcW w:w="1302" w:type="dxa"/>
          </w:tcPr>
          <w:p w14:paraId="5E5FCA13" w14:textId="77777777" w:rsidR="00DC7830" w:rsidRDefault="00DC7830" w:rsidP="006346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Default(/)</w:t>
            </w:r>
          </w:p>
          <w:p w14:paraId="7B77554E" w14:textId="1BD816D8" w:rsidR="000834EE" w:rsidRDefault="000834EE" w:rsidP="0063469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0834EE">
              <w:rPr>
                <w:lang w:eastAsia="zh-CN"/>
              </w:rPr>
              <w:t>NOTE 1)</w:t>
            </w:r>
          </w:p>
        </w:tc>
        <w:tc>
          <w:tcPr>
            <w:tcW w:w="1096" w:type="dxa"/>
          </w:tcPr>
          <w:p w14:paraId="4407B08C" w14:textId="6DB5234B" w:rsidR="00DC7830" w:rsidRDefault="00DC7830" w:rsidP="00634697">
            <w:pPr>
              <w:spacing w:after="0"/>
            </w:pPr>
            <w:r>
              <w:rPr>
                <w:b/>
              </w:rPr>
              <w:t>O</w:t>
            </w:r>
            <w:r>
              <w:rPr>
                <w:b/>
                <w:position w:val="-6"/>
                <w:sz w:val="16"/>
                <w:szCs w:val="16"/>
              </w:rPr>
              <w:t>C</w:t>
            </w:r>
          </w:p>
        </w:tc>
        <w:tc>
          <w:tcPr>
            <w:tcW w:w="1644" w:type="dxa"/>
          </w:tcPr>
          <w:p w14:paraId="0642A65F" w14:textId="27D54A43" w:rsidR="00DC7830" w:rsidRDefault="00DC7830" w:rsidP="00634697">
            <w:pPr>
              <w:spacing w:after="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PTIONAL</w:t>
            </w:r>
          </w:p>
        </w:tc>
      </w:tr>
      <w:tr w:rsidR="00E75420" w14:paraId="63339838" w14:textId="77777777" w:rsidTr="00EC2EFD">
        <w:trPr>
          <w:jc w:val="center"/>
        </w:trPr>
        <w:tc>
          <w:tcPr>
            <w:tcW w:w="8259" w:type="dxa"/>
            <w:gridSpan w:val="6"/>
          </w:tcPr>
          <w:p w14:paraId="24A74242" w14:textId="5228C29F" w:rsidR="00E75420" w:rsidRDefault="00E75420" w:rsidP="000834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="000834EE">
              <w:rPr>
                <w:lang w:eastAsia="zh-CN"/>
              </w:rPr>
              <w:t xml:space="preserve"> 1</w:t>
            </w:r>
            <w:r>
              <w:rPr>
                <w:lang w:eastAsia="zh-CN"/>
              </w:rPr>
              <w:t xml:space="preserve">: 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e Default(/)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indicates </w:t>
            </w:r>
            <w:r w:rsidR="000834EE">
              <w:rPr>
                <w:lang w:eastAsia="zh-CN"/>
              </w:rPr>
              <w:t xml:space="preserve">the charging attributes without </w:t>
            </w:r>
            <w:r w:rsidR="000834EE" w:rsidRPr="000834EE">
              <w:rPr>
                <w:lang w:eastAsia="zh-CN"/>
              </w:rPr>
              <w:t xml:space="preserve">carrying </w:t>
            </w:r>
            <w:r w:rsidR="000834EE">
              <w:rPr>
                <w:lang w:eastAsia="zh-CN"/>
              </w:rPr>
              <w:t xml:space="preserve">the </w:t>
            </w:r>
            <w:r w:rsidR="000834EE" w:rsidRPr="000834EE">
              <w:rPr>
                <w:lang w:eastAsia="zh-CN"/>
              </w:rPr>
              <w:t>explicit instructions</w:t>
            </w:r>
            <w:r w:rsidR="000834EE">
              <w:rPr>
                <w:lang w:eastAsia="zh-CN"/>
              </w:rPr>
              <w:t xml:space="preserve"> (i.e. Required).</w:t>
            </w:r>
          </w:p>
          <w:p w14:paraId="51E1EC50" w14:textId="00BF24D5" w:rsidR="000834EE" w:rsidRDefault="000834EE" w:rsidP="000834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e Default(/)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indicates the charging parameters in ASN. 1 without </w:t>
            </w:r>
            <w:r w:rsidRPr="000834EE">
              <w:rPr>
                <w:lang w:eastAsia="zh-CN"/>
              </w:rPr>
              <w:t xml:space="preserve">carrying </w:t>
            </w:r>
            <w:r>
              <w:rPr>
                <w:lang w:eastAsia="zh-CN"/>
              </w:rPr>
              <w:t xml:space="preserve">the </w:t>
            </w:r>
            <w:r w:rsidRPr="000834EE">
              <w:rPr>
                <w:lang w:eastAsia="zh-CN"/>
              </w:rPr>
              <w:t>explicit instructions</w:t>
            </w:r>
            <w:r>
              <w:rPr>
                <w:lang w:eastAsia="zh-CN"/>
              </w:rPr>
              <w:t xml:space="preserve"> (i.e.OPTIONAL).</w:t>
            </w:r>
          </w:p>
        </w:tc>
      </w:tr>
    </w:tbl>
    <w:p w14:paraId="4A403D49" w14:textId="77777777" w:rsidR="00DC7830" w:rsidRPr="00E75420" w:rsidRDefault="00DC7830" w:rsidP="00DC7830">
      <w:pPr>
        <w:pStyle w:val="B1"/>
        <w:ind w:left="284" w:firstLine="0"/>
        <w:jc w:val="center"/>
        <w:rPr>
          <w:rFonts w:ascii="Arial" w:hAnsi="Arial"/>
          <w:b/>
        </w:rPr>
      </w:pPr>
    </w:p>
    <w:p w14:paraId="63420880" w14:textId="60702B76" w:rsidR="00DC7830" w:rsidRPr="00D472CC" w:rsidRDefault="00DC7830" w:rsidP="00DC7830">
      <w:pPr>
        <w:pStyle w:val="B1"/>
        <w:ind w:left="284" w:firstLine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3.3-2 The Mapping of Charging attributes in stage 2 and stage 3</w:t>
      </w:r>
    </w:p>
    <w:tbl>
      <w:tblPr>
        <w:tblStyle w:val="affff6"/>
        <w:tblW w:w="5671" w:type="dxa"/>
        <w:jc w:val="center"/>
        <w:tblLook w:val="04A0" w:firstRow="1" w:lastRow="0" w:firstColumn="1" w:lastColumn="0" w:noHBand="0" w:noVBand="1"/>
      </w:tblPr>
      <w:tblGrid>
        <w:gridCol w:w="1840"/>
        <w:gridCol w:w="1262"/>
        <w:gridCol w:w="2569"/>
      </w:tblGrid>
      <w:tr w:rsidR="00DC7830" w14:paraId="528F5DEB" w14:textId="77777777" w:rsidTr="00E75420">
        <w:trPr>
          <w:trHeight w:val="385"/>
          <w:jc w:val="center"/>
        </w:trPr>
        <w:tc>
          <w:tcPr>
            <w:tcW w:w="1840" w:type="dxa"/>
            <w:shd w:val="clear" w:color="auto" w:fill="D9D9D9" w:themeFill="background1" w:themeFillShade="D9"/>
            <w:vAlign w:val="center"/>
          </w:tcPr>
          <w:p w14:paraId="3685ACFF" w14:textId="77777777" w:rsidR="00DC7830" w:rsidRPr="00EA639E" w:rsidRDefault="00DC7830" w:rsidP="0062403E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 w:rsidRPr="00EA639E">
              <w:rPr>
                <w:rFonts w:hint="eastAsia"/>
                <w:b/>
                <w:sz w:val="18"/>
                <w:lang w:eastAsia="zh-CN"/>
              </w:rPr>
              <w:t>S</w:t>
            </w:r>
            <w:r w:rsidRPr="00EA639E">
              <w:rPr>
                <w:b/>
                <w:sz w:val="18"/>
                <w:lang w:eastAsia="zh-CN"/>
              </w:rPr>
              <w:t>BI Common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14:paraId="414A7B2B" w14:textId="77777777" w:rsidR="00DC7830" w:rsidRPr="00EA639E" w:rsidRDefault="00DC7830" w:rsidP="0062403E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S</w:t>
            </w:r>
            <w:r>
              <w:rPr>
                <w:b/>
                <w:sz w:val="18"/>
                <w:lang w:eastAsia="zh-CN"/>
              </w:rPr>
              <w:t>ervice</w:t>
            </w: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14:paraId="6163F3DD" w14:textId="77777777" w:rsidR="00DC7830" w:rsidRDefault="00DC7830" w:rsidP="0062403E">
            <w:pPr>
              <w:spacing w:after="0"/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YAML</w:t>
            </w:r>
          </w:p>
        </w:tc>
      </w:tr>
      <w:tr w:rsidR="00DC7830" w14:paraId="7CBF747B" w14:textId="77777777" w:rsidTr="00E75420">
        <w:trPr>
          <w:jc w:val="center"/>
        </w:trPr>
        <w:tc>
          <w:tcPr>
            <w:tcW w:w="1840" w:type="dxa"/>
            <w:shd w:val="clear" w:color="auto" w:fill="D9D9D9" w:themeFill="background1" w:themeFillShade="D9"/>
            <w:vAlign w:val="center"/>
          </w:tcPr>
          <w:p w14:paraId="0655DA6E" w14:textId="77777777" w:rsidR="00DC7830" w:rsidRPr="00EA639E" w:rsidRDefault="00DC7830" w:rsidP="0062403E">
            <w:pPr>
              <w:spacing w:after="0"/>
              <w:jc w:val="center"/>
              <w:rPr>
                <w:b/>
              </w:rPr>
            </w:pPr>
            <w:r w:rsidRPr="00EA639E">
              <w:rPr>
                <w:b/>
              </w:rPr>
              <w:t>TS 29</w:t>
            </w:r>
            <w:r>
              <w:rPr>
                <w:b/>
              </w:rPr>
              <w:t>.</w:t>
            </w:r>
            <w:r w:rsidRPr="00EA639E">
              <w:rPr>
                <w:b/>
              </w:rPr>
              <w:t>501</w:t>
            </w:r>
          </w:p>
        </w:tc>
        <w:tc>
          <w:tcPr>
            <w:tcW w:w="1262" w:type="dxa"/>
            <w:shd w:val="clear" w:color="auto" w:fill="D9D9D9" w:themeFill="background1" w:themeFillShade="D9"/>
            <w:vAlign w:val="center"/>
          </w:tcPr>
          <w:p w14:paraId="26A96675" w14:textId="77777777" w:rsidR="00DC7830" w:rsidRPr="00EA639E" w:rsidRDefault="00DC7830" w:rsidP="0062403E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b/>
                <w:lang w:eastAsia="zh-CN"/>
              </w:rPr>
              <w:t>S 29.</w:t>
            </w:r>
            <w:r>
              <w:rPr>
                <w:rFonts w:hint="eastAsia"/>
                <w:b/>
                <w:lang w:eastAsia="zh-CN"/>
              </w:rPr>
              <w:t>X</w:t>
            </w:r>
            <w:r>
              <w:rPr>
                <w:b/>
                <w:lang w:eastAsia="zh-CN"/>
              </w:rPr>
              <w:t>XX</w:t>
            </w:r>
          </w:p>
        </w:tc>
        <w:tc>
          <w:tcPr>
            <w:tcW w:w="2569" w:type="dxa"/>
            <w:shd w:val="clear" w:color="auto" w:fill="D9D9D9" w:themeFill="background1" w:themeFillShade="D9"/>
          </w:tcPr>
          <w:p w14:paraId="4BCC6EB2" w14:textId="77777777" w:rsidR="00DC7830" w:rsidRDefault="00DC7830" w:rsidP="0062403E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TS 29.XXX</w:t>
            </w:r>
          </w:p>
        </w:tc>
      </w:tr>
      <w:tr w:rsidR="00DC7830" w14:paraId="26AEBE5F" w14:textId="77777777" w:rsidTr="00E75420">
        <w:trPr>
          <w:jc w:val="center"/>
        </w:trPr>
        <w:tc>
          <w:tcPr>
            <w:tcW w:w="1840" w:type="dxa"/>
          </w:tcPr>
          <w:p w14:paraId="0602CF88" w14:textId="77777777" w:rsidR="00DC7830" w:rsidRDefault="00DC7830" w:rsidP="0062403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2" w:type="dxa"/>
          </w:tcPr>
          <w:p w14:paraId="34E04C14" w14:textId="77777777" w:rsidR="00DC7830" w:rsidRDefault="00DC7830" w:rsidP="0062403E">
            <w:pPr>
              <w:spacing w:after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569" w:type="dxa"/>
          </w:tcPr>
          <w:p w14:paraId="1A040133" w14:textId="276EBB89" w:rsidR="00DC7830" w:rsidRDefault="00DC7830" w:rsidP="00E7542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Required</w:t>
            </w:r>
            <w:r w:rsidR="00E7542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(Partial)</w:t>
            </w:r>
          </w:p>
        </w:tc>
      </w:tr>
      <w:tr w:rsidR="00DC7830" w14:paraId="6A66C862" w14:textId="77777777" w:rsidTr="00E75420">
        <w:trPr>
          <w:jc w:val="center"/>
        </w:trPr>
        <w:tc>
          <w:tcPr>
            <w:tcW w:w="1840" w:type="dxa"/>
          </w:tcPr>
          <w:p w14:paraId="404AA4BF" w14:textId="77777777" w:rsidR="00DC7830" w:rsidRDefault="00DC7830" w:rsidP="0062403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62" w:type="dxa"/>
          </w:tcPr>
          <w:p w14:paraId="0A9F10AD" w14:textId="77777777" w:rsidR="00DC7830" w:rsidRDefault="00DC7830" w:rsidP="0062403E">
            <w:pPr>
              <w:spacing w:after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2569" w:type="dxa"/>
          </w:tcPr>
          <w:p w14:paraId="134F75CC" w14:textId="77777777" w:rsidR="00DC7830" w:rsidRDefault="00DC7830" w:rsidP="0062403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Default(/)  </w:t>
            </w:r>
          </w:p>
        </w:tc>
      </w:tr>
      <w:tr w:rsidR="00DC7830" w14:paraId="24F90DEE" w14:textId="77777777" w:rsidTr="00E75420">
        <w:trPr>
          <w:jc w:val="center"/>
        </w:trPr>
        <w:tc>
          <w:tcPr>
            <w:tcW w:w="1840" w:type="dxa"/>
          </w:tcPr>
          <w:p w14:paraId="2FBEB5CB" w14:textId="3DFBFD6F" w:rsidR="00DC7830" w:rsidRPr="00904663" w:rsidRDefault="00DC7830" w:rsidP="0062403E">
            <w:pPr>
              <w:spacing w:after="0"/>
              <w:rPr>
                <w:b/>
                <w:lang w:eastAsia="zh-CN"/>
              </w:rPr>
            </w:pPr>
            <w:r w:rsidRPr="00904663">
              <w:rPr>
                <w:rFonts w:hint="eastAsia"/>
                <w:b/>
                <w:color w:val="FF0000"/>
                <w:lang w:eastAsia="zh-CN"/>
              </w:rPr>
              <w:t>O</w:t>
            </w:r>
            <w:r w:rsidR="00904663" w:rsidRPr="00904663">
              <w:rPr>
                <w:b/>
                <w:color w:val="FF0000"/>
                <w:lang w:eastAsia="zh-CN"/>
              </w:rPr>
              <w:t xml:space="preserve"> (Optional)</w:t>
            </w:r>
          </w:p>
        </w:tc>
        <w:tc>
          <w:tcPr>
            <w:tcW w:w="1262" w:type="dxa"/>
          </w:tcPr>
          <w:p w14:paraId="42510456" w14:textId="77777777" w:rsidR="00DC7830" w:rsidRDefault="00DC7830" w:rsidP="0062403E">
            <w:pPr>
              <w:spacing w:after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569" w:type="dxa"/>
          </w:tcPr>
          <w:p w14:paraId="39203E0B" w14:textId="77777777" w:rsidR="00DC7830" w:rsidRDefault="00DC7830" w:rsidP="0062403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Default(/)  </w:t>
            </w:r>
          </w:p>
        </w:tc>
      </w:tr>
      <w:tr w:rsidR="000834EE" w14:paraId="247ED08C" w14:textId="77777777" w:rsidTr="00782458">
        <w:trPr>
          <w:jc w:val="center"/>
        </w:trPr>
        <w:tc>
          <w:tcPr>
            <w:tcW w:w="5671" w:type="dxa"/>
            <w:gridSpan w:val="3"/>
          </w:tcPr>
          <w:p w14:paraId="421E6E6B" w14:textId="2125B265" w:rsidR="000834EE" w:rsidRPr="000834EE" w:rsidRDefault="000834EE" w:rsidP="000834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e Default(/)</w:t>
            </w:r>
            <w:r w:rsidRPr="00457F32">
              <w:rPr>
                <w:i/>
                <w:sz w:val="18"/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indicates the attributes without </w:t>
            </w:r>
            <w:r w:rsidRPr="000834EE">
              <w:rPr>
                <w:lang w:eastAsia="zh-CN"/>
              </w:rPr>
              <w:t xml:space="preserve">carrying </w:t>
            </w:r>
            <w:r>
              <w:rPr>
                <w:lang w:eastAsia="zh-CN"/>
              </w:rPr>
              <w:t xml:space="preserve">the </w:t>
            </w:r>
            <w:r w:rsidRPr="000834EE">
              <w:rPr>
                <w:lang w:eastAsia="zh-CN"/>
              </w:rPr>
              <w:t>explicit instructions</w:t>
            </w:r>
            <w:r>
              <w:rPr>
                <w:lang w:eastAsia="zh-CN"/>
              </w:rPr>
              <w:t xml:space="preserve"> (i.e. Required).</w:t>
            </w:r>
          </w:p>
        </w:tc>
      </w:tr>
    </w:tbl>
    <w:p w14:paraId="183F5E19" w14:textId="77777777" w:rsidR="00DC7830" w:rsidRDefault="00DC7830" w:rsidP="00726B22">
      <w:pPr>
        <w:rPr>
          <w:lang w:eastAsia="zh-CN"/>
        </w:rPr>
      </w:pPr>
    </w:p>
    <w:p w14:paraId="7944CABE" w14:textId="2E10B4CB" w:rsidR="00634697" w:rsidRDefault="00634697" w:rsidP="00634697">
      <w:pPr>
        <w:pStyle w:val="2"/>
      </w:pPr>
      <w:r w:rsidRPr="002945C5">
        <w:rPr>
          <w:rFonts w:hint="eastAsia"/>
        </w:rPr>
        <w:t>3</w:t>
      </w:r>
      <w:r w:rsidRPr="002945C5">
        <w:t>.</w:t>
      </w:r>
      <w:r>
        <w:t>4</w:t>
      </w:r>
      <w:r>
        <w:tab/>
      </w:r>
      <w:r w:rsidR="00CA3316">
        <w:t>Discussion</w:t>
      </w:r>
    </w:p>
    <w:p w14:paraId="6C9A2915" w14:textId="1F5E08A4" w:rsidR="002945C5" w:rsidRDefault="006C4B02" w:rsidP="002945C5">
      <w:pPr>
        <w:rPr>
          <w:lang w:eastAsia="zh-CN"/>
        </w:rPr>
      </w:pPr>
      <w:r w:rsidRPr="006C4B02">
        <w:rPr>
          <w:b/>
          <w:lang w:eastAsia="zh-CN"/>
        </w:rPr>
        <w:t>Problem 1:</w:t>
      </w:r>
      <w:r>
        <w:rPr>
          <w:lang w:eastAsia="zh-CN"/>
        </w:rPr>
        <w:t xml:space="preserve"> For Service based interface, whether all the attributes with the </w:t>
      </w:r>
      <w:r>
        <w:rPr>
          <w:b/>
        </w:rPr>
        <w:t>M</w:t>
      </w:r>
      <w:r>
        <w:t>andatory should be marked as the required in the YAML</w:t>
      </w:r>
      <w:r w:rsidR="00B12457">
        <w:t xml:space="preserve"> </w:t>
      </w:r>
      <w:r w:rsidR="00B12457" w:rsidRPr="00B12457">
        <w:t>(</w:t>
      </w:r>
      <w:r w:rsidR="00B12457">
        <w:t>see the details in the t</w:t>
      </w:r>
      <w:r w:rsidR="00B12457" w:rsidRPr="00B12457">
        <w:t>able 3.3-2)</w:t>
      </w:r>
      <w:r>
        <w:t>? What are the principles for the required attribute in the YAML</w:t>
      </w:r>
      <w:r w:rsidRPr="006C4B02">
        <w:t>?</w:t>
      </w:r>
      <w:r w:rsidR="00B12457">
        <w:t xml:space="preserve"> </w:t>
      </w:r>
    </w:p>
    <w:p w14:paraId="64F60DF2" w14:textId="11BB8D2E" w:rsidR="006C4B02" w:rsidRDefault="006C4B02" w:rsidP="002945C5">
      <w:pPr>
        <w:rPr>
          <w:lang w:eastAsia="zh-CN"/>
        </w:rPr>
      </w:pPr>
      <w:r w:rsidRPr="006C4B02">
        <w:rPr>
          <w:b/>
          <w:lang w:eastAsia="zh-CN"/>
        </w:rPr>
        <w:t xml:space="preserve">Problem </w:t>
      </w:r>
      <w:r w:rsidR="00E706EB">
        <w:rPr>
          <w:b/>
          <w:lang w:eastAsia="zh-CN"/>
        </w:rPr>
        <w:t>2</w:t>
      </w:r>
      <w:r w:rsidRPr="006C4B02">
        <w:rPr>
          <w:b/>
          <w:lang w:eastAsia="zh-CN"/>
        </w:rPr>
        <w:t xml:space="preserve">: </w:t>
      </w:r>
      <w:r>
        <w:rPr>
          <w:lang w:eastAsia="zh-CN"/>
        </w:rPr>
        <w:t xml:space="preserve">For charging information element and CDR parameters, whether and what kind of the charging Information Element can be categorized as the </w:t>
      </w:r>
      <w:r w:rsidRPr="006C4B02">
        <w:rPr>
          <w:b/>
        </w:rPr>
        <w:t>C</w:t>
      </w:r>
      <w:r w:rsidR="00B12457">
        <w:rPr>
          <w:b/>
        </w:rPr>
        <w:t xml:space="preserve"> (</w:t>
      </w:r>
      <w:r w:rsidR="00B12457">
        <w:t>see the details in the t</w:t>
      </w:r>
      <w:r w:rsidR="00B12457" w:rsidRPr="00B12457">
        <w:t>able 3.3-1</w:t>
      </w:r>
      <w:r w:rsidR="00B12457">
        <w:rPr>
          <w:b/>
        </w:rPr>
        <w:t>)</w:t>
      </w:r>
      <w:r>
        <w:rPr>
          <w:lang w:eastAsia="zh-CN"/>
        </w:rPr>
        <w:t>?</w:t>
      </w:r>
    </w:p>
    <w:p w14:paraId="09AF9220" w14:textId="13380F22" w:rsidR="00AE01A7" w:rsidRDefault="006C4B02" w:rsidP="002945C5">
      <w:pPr>
        <w:rPr>
          <w:lang w:eastAsia="zh-CN"/>
        </w:rPr>
      </w:pPr>
      <w:r w:rsidRPr="006C4B02">
        <w:rPr>
          <w:b/>
          <w:lang w:eastAsia="zh-CN"/>
        </w:rPr>
        <w:t xml:space="preserve">Problem </w:t>
      </w:r>
      <w:r w:rsidR="00E706EB">
        <w:rPr>
          <w:b/>
          <w:lang w:eastAsia="zh-CN"/>
        </w:rPr>
        <w:t>3</w:t>
      </w:r>
      <w:r w:rsidRPr="006C4B02">
        <w:rPr>
          <w:rFonts w:hint="eastAsia"/>
          <w:b/>
          <w:lang w:eastAsia="zh-CN"/>
        </w:rPr>
        <w:t>:</w:t>
      </w:r>
      <w:r>
        <w:rPr>
          <w:lang w:eastAsia="zh-CN"/>
        </w:rPr>
        <w:t xml:space="preserve"> How to </w:t>
      </w:r>
      <w:r w:rsidR="00AE01A7">
        <w:rPr>
          <w:lang w:eastAsia="zh-CN"/>
        </w:rPr>
        <w:t>improve</w:t>
      </w:r>
      <w:r>
        <w:rPr>
          <w:lang w:eastAsia="zh-CN"/>
        </w:rPr>
        <w:t xml:space="preserve"> the</w:t>
      </w:r>
      <w:r w:rsidR="00AE01A7">
        <w:rPr>
          <w:lang w:eastAsia="zh-CN"/>
        </w:rPr>
        <w:t xml:space="preserve"> solution for the </w:t>
      </w:r>
      <w:r>
        <w:rPr>
          <w:lang w:eastAsia="zh-CN"/>
        </w:rPr>
        <w:t>inconsistent of charging in</w:t>
      </w:r>
      <w:r w:rsidR="00AE01A7">
        <w:rPr>
          <w:lang w:eastAsia="zh-CN"/>
        </w:rPr>
        <w:t xml:space="preserve">formation category </w:t>
      </w:r>
      <w:r>
        <w:rPr>
          <w:lang w:eastAsia="zh-CN"/>
        </w:rPr>
        <w:t>between stage</w:t>
      </w:r>
      <w:r w:rsidR="00B12457">
        <w:rPr>
          <w:lang w:eastAsia="zh-CN"/>
        </w:rPr>
        <w:t xml:space="preserve"> </w:t>
      </w:r>
      <w:r>
        <w:rPr>
          <w:lang w:eastAsia="zh-CN"/>
        </w:rPr>
        <w:t>2 and Stage</w:t>
      </w:r>
      <w:r w:rsidR="00B12457">
        <w:rPr>
          <w:lang w:eastAsia="zh-CN"/>
        </w:rPr>
        <w:t xml:space="preserve"> </w:t>
      </w:r>
      <w:r>
        <w:rPr>
          <w:lang w:eastAsia="zh-CN"/>
        </w:rPr>
        <w:t>3?</w:t>
      </w:r>
      <w:r w:rsidR="00AE01A7">
        <w:rPr>
          <w:lang w:eastAsia="zh-CN"/>
        </w:rPr>
        <w:t xml:space="preserve"> The current solution mechanism is specified in the TS 32.240 </w:t>
      </w:r>
      <w:r w:rsidR="00AE01A7">
        <w:rPr>
          <w:noProof/>
          <w:lang w:eastAsia="zh-CN"/>
        </w:rPr>
        <w:t>clause 5.4.</w:t>
      </w:r>
    </w:p>
    <w:p w14:paraId="7242060A" w14:textId="77777777" w:rsidR="00AE01A7" w:rsidRPr="00AE01A7" w:rsidRDefault="00AE01A7" w:rsidP="00AE01A7">
      <w:pPr>
        <w:rPr>
          <w:i/>
        </w:rPr>
      </w:pPr>
      <w:r w:rsidRPr="00AE01A7">
        <w:rPr>
          <w:i/>
        </w:rPr>
        <w:t>The following principles apply for Information Element (IE) and CDR parameter category across the specifications:</w:t>
      </w:r>
    </w:p>
    <w:p w14:paraId="69EE9ED9" w14:textId="77777777" w:rsidR="00AE01A7" w:rsidRPr="00AE01A7" w:rsidRDefault="00AE01A7" w:rsidP="00AE01A7">
      <w:pPr>
        <w:pStyle w:val="B1"/>
        <w:rPr>
          <w:i/>
        </w:rPr>
      </w:pPr>
      <w:r w:rsidRPr="00AE01A7">
        <w:rPr>
          <w:i/>
        </w:rPr>
        <w:t>-</w:t>
      </w:r>
      <w:r w:rsidRPr="00AE01A7">
        <w:rPr>
          <w:i/>
        </w:rPr>
        <w:tab/>
        <w:t xml:space="preserve">Category for IEs common between the middle tier TSs (stage 2) and TS 32.290 [57]: IE category in the middle tier TSs takes precedence; </w:t>
      </w:r>
    </w:p>
    <w:p w14:paraId="0250D65C" w14:textId="77777777" w:rsidR="00AE01A7" w:rsidRPr="00AE01A7" w:rsidRDefault="00AE01A7" w:rsidP="00AE01A7">
      <w:pPr>
        <w:pStyle w:val="B1"/>
        <w:rPr>
          <w:i/>
        </w:rPr>
      </w:pPr>
      <w:r w:rsidRPr="00AE01A7">
        <w:rPr>
          <w:i/>
        </w:rPr>
        <w:t>-</w:t>
      </w:r>
      <w:r w:rsidRPr="00AE01A7">
        <w:rPr>
          <w:i/>
        </w:rPr>
        <w:tab/>
        <w:t>IE category in the middle tier TSs takes precedence over the corresponding IE stage 3 category and syntax in TS 32.291[58] and TS 32.299[50].</w:t>
      </w:r>
    </w:p>
    <w:p w14:paraId="723C2DA2" w14:textId="77777777" w:rsidR="00AE01A7" w:rsidRPr="00AE01A7" w:rsidRDefault="00AE01A7" w:rsidP="00AE01A7">
      <w:pPr>
        <w:pStyle w:val="B1"/>
        <w:rPr>
          <w:i/>
        </w:rPr>
      </w:pPr>
      <w:r w:rsidRPr="00AE01A7">
        <w:rPr>
          <w:i/>
        </w:rPr>
        <w:t>-</w:t>
      </w:r>
      <w:r w:rsidRPr="00AE01A7">
        <w:rPr>
          <w:i/>
        </w:rPr>
        <w:tab/>
        <w:t>CDR parameter category in the middle tier TSs takes precedence over the corresponding ASN.1 field syntax in TS 32.298 [51].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4E1FA161" w:rsidR="00C022E3" w:rsidRPr="00E57670" w:rsidRDefault="00D325BD" w:rsidP="00B06F03">
      <w:pPr>
        <w:pStyle w:val="CRCoverPage"/>
        <w:spacing w:after="0"/>
        <w:jc w:val="both"/>
        <w:rPr>
          <w:i/>
          <w:lang w:val="en-US" w:eastAsia="zh-CN"/>
        </w:rPr>
      </w:pPr>
      <w:r w:rsidRPr="00B91E27">
        <w:rPr>
          <w:rFonts w:ascii="Times New Roman" w:hAnsi="Times New Roman"/>
        </w:rPr>
        <w:t xml:space="preserve">In order to </w:t>
      </w:r>
      <w:r w:rsidR="00342CE8">
        <w:rPr>
          <w:rFonts w:ascii="Times New Roman" w:hAnsi="Times New Roman"/>
        </w:rPr>
        <w:t>keep alignment with</w:t>
      </w:r>
      <w:r w:rsidRPr="00B91E27">
        <w:rPr>
          <w:rFonts w:ascii="Times New Roman" w:hAnsi="Times New Roman"/>
        </w:rPr>
        <w:t xml:space="preserve"> </w:t>
      </w:r>
      <w:r w:rsidR="00342CE8">
        <w:rPr>
          <w:rFonts w:ascii="Times New Roman" w:hAnsi="Times New Roman"/>
        </w:rPr>
        <w:t>data type definition principles specified in the TS 29.501</w:t>
      </w:r>
      <w:r w:rsidR="00CA3316">
        <w:rPr>
          <w:rFonts w:ascii="Times New Roman" w:hAnsi="Times New Roman"/>
        </w:rPr>
        <w:t xml:space="preserve">, the </w:t>
      </w:r>
      <w:r w:rsidR="00E57670" w:rsidRPr="00E57670">
        <w:rPr>
          <w:rFonts w:ascii="Times New Roman" w:hAnsi="Times New Roman"/>
        </w:rPr>
        <w:t xml:space="preserve">proposal corresponding to DP </w:t>
      </w:r>
      <w:r w:rsidR="00CA3316">
        <w:rPr>
          <w:rFonts w:ascii="Times New Roman" w:hAnsi="Times New Roman"/>
        </w:rPr>
        <w:t xml:space="preserve">in </w:t>
      </w:r>
      <w:r w:rsidR="00CA3316" w:rsidRPr="00570B0D">
        <w:rPr>
          <w:rFonts w:ascii="Times New Roman" w:hAnsi="Times New Roman"/>
        </w:rPr>
        <w:t>CR</w:t>
      </w:r>
      <w:r w:rsidR="00570B0D">
        <w:rPr>
          <w:rFonts w:ascii="Times New Roman" w:hAnsi="Times New Roman"/>
        </w:rPr>
        <w:t xml:space="preserve"> </w:t>
      </w:r>
      <w:r w:rsidR="00570B0D" w:rsidRPr="00570B0D">
        <w:rPr>
          <w:rFonts w:ascii="Times New Roman" w:hAnsi="Times New Roman"/>
        </w:rPr>
        <w:t>0648</w:t>
      </w:r>
      <w:r w:rsidR="00CA3316">
        <w:rPr>
          <w:rFonts w:ascii="Times New Roman" w:hAnsi="Times New Roman"/>
        </w:rPr>
        <w:t xml:space="preserve"> </w:t>
      </w:r>
      <w:r w:rsidR="00E57670" w:rsidRPr="00E57670">
        <w:rPr>
          <w:rFonts w:ascii="Times New Roman" w:hAnsi="Times New Roman"/>
        </w:rPr>
        <w:t xml:space="preserve">is to </w:t>
      </w:r>
      <w:r w:rsidR="00342CE8">
        <w:rPr>
          <w:rFonts w:ascii="Times New Roman" w:hAnsi="Times New Roman"/>
        </w:rPr>
        <w:t xml:space="preserve">correct the </w:t>
      </w:r>
      <w:r w:rsidR="00342CE8" w:rsidRPr="00342CE8">
        <w:rPr>
          <w:rFonts w:ascii="Times New Roman" w:hAnsi="Times New Roman"/>
        </w:rPr>
        <w:t>Cardinality</w:t>
      </w:r>
      <w:r w:rsidR="00342CE8">
        <w:rPr>
          <w:rFonts w:ascii="Times New Roman" w:hAnsi="Times New Roman"/>
        </w:rPr>
        <w:t xml:space="preserve"> and </w:t>
      </w:r>
      <w:r w:rsidR="00342CE8" w:rsidRPr="00342CE8">
        <w:rPr>
          <w:rFonts w:ascii="Times New Roman" w:hAnsi="Times New Roman"/>
        </w:rPr>
        <w:t>Presence</w:t>
      </w:r>
      <w:r w:rsidR="00E57670" w:rsidRPr="00E57670">
        <w:rPr>
          <w:rFonts w:ascii="Times New Roman" w:hAnsi="Times New Roman"/>
        </w:rPr>
        <w:t xml:space="preserve">. </w:t>
      </w:r>
    </w:p>
    <w:sectPr w:rsidR="00C022E3" w:rsidRPr="00E576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7DF97" w14:textId="77777777" w:rsidR="00E74455" w:rsidRDefault="00E74455">
      <w:r>
        <w:separator/>
      </w:r>
    </w:p>
  </w:endnote>
  <w:endnote w:type="continuationSeparator" w:id="0">
    <w:p w14:paraId="2FF43411" w14:textId="77777777" w:rsidR="00E74455" w:rsidRDefault="00E7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C099B" w14:textId="77777777" w:rsidR="00E74455" w:rsidRDefault="00E74455">
      <w:r>
        <w:separator/>
      </w:r>
    </w:p>
  </w:footnote>
  <w:footnote w:type="continuationSeparator" w:id="0">
    <w:p w14:paraId="3BA0C8E7" w14:textId="77777777" w:rsidR="00E74455" w:rsidRDefault="00E74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1C3156"/>
    <w:multiLevelType w:val="hybridMultilevel"/>
    <w:tmpl w:val="F3521D44"/>
    <w:lvl w:ilvl="0" w:tplc="9634E44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4A0CA4"/>
    <w:multiLevelType w:val="hybridMultilevel"/>
    <w:tmpl w:val="ED5C70F6"/>
    <w:lvl w:ilvl="0" w:tplc="AAE217AE">
      <w:start w:val="3"/>
      <w:numFmt w:val="bullet"/>
      <w:lvlText w:val="-"/>
      <w:lvlJc w:val="left"/>
      <w:pPr>
        <w:ind w:left="7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7B7A1F"/>
    <w:multiLevelType w:val="hybridMultilevel"/>
    <w:tmpl w:val="64325BF2"/>
    <w:lvl w:ilvl="0" w:tplc="B0FE6D08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46389"/>
    <w:rsid w:val="0006222D"/>
    <w:rsid w:val="00074722"/>
    <w:rsid w:val="00074F13"/>
    <w:rsid w:val="0008083D"/>
    <w:rsid w:val="000819D8"/>
    <w:rsid w:val="00082260"/>
    <w:rsid w:val="000834EE"/>
    <w:rsid w:val="00085D0B"/>
    <w:rsid w:val="00090882"/>
    <w:rsid w:val="000934A6"/>
    <w:rsid w:val="000A2C6C"/>
    <w:rsid w:val="000A4660"/>
    <w:rsid w:val="000B635D"/>
    <w:rsid w:val="000D1B5B"/>
    <w:rsid w:val="000E626A"/>
    <w:rsid w:val="000F2355"/>
    <w:rsid w:val="0010401F"/>
    <w:rsid w:val="00112FC3"/>
    <w:rsid w:val="00132042"/>
    <w:rsid w:val="001343B4"/>
    <w:rsid w:val="00147E06"/>
    <w:rsid w:val="00150A10"/>
    <w:rsid w:val="00162676"/>
    <w:rsid w:val="00173FA3"/>
    <w:rsid w:val="00184B6F"/>
    <w:rsid w:val="001861E5"/>
    <w:rsid w:val="001969DA"/>
    <w:rsid w:val="00197930"/>
    <w:rsid w:val="001A77E7"/>
    <w:rsid w:val="001B09D9"/>
    <w:rsid w:val="001B1652"/>
    <w:rsid w:val="001B23F4"/>
    <w:rsid w:val="001C3EC8"/>
    <w:rsid w:val="001C7FB2"/>
    <w:rsid w:val="001D2BD4"/>
    <w:rsid w:val="001D4258"/>
    <w:rsid w:val="001D6911"/>
    <w:rsid w:val="001E4833"/>
    <w:rsid w:val="001E4E40"/>
    <w:rsid w:val="001F3C7F"/>
    <w:rsid w:val="001F4058"/>
    <w:rsid w:val="001F6A38"/>
    <w:rsid w:val="00201947"/>
    <w:rsid w:val="0020395B"/>
    <w:rsid w:val="002046CB"/>
    <w:rsid w:val="00204DC9"/>
    <w:rsid w:val="002062C0"/>
    <w:rsid w:val="00211D62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945C5"/>
    <w:rsid w:val="002A1857"/>
    <w:rsid w:val="002A7FD0"/>
    <w:rsid w:val="002C7F38"/>
    <w:rsid w:val="002D2A99"/>
    <w:rsid w:val="0030628A"/>
    <w:rsid w:val="00335DA0"/>
    <w:rsid w:val="003414A3"/>
    <w:rsid w:val="00342CE8"/>
    <w:rsid w:val="0035122B"/>
    <w:rsid w:val="00353451"/>
    <w:rsid w:val="003612BE"/>
    <w:rsid w:val="00365672"/>
    <w:rsid w:val="00371032"/>
    <w:rsid w:val="00371B44"/>
    <w:rsid w:val="00381E09"/>
    <w:rsid w:val="00396C91"/>
    <w:rsid w:val="003A00BF"/>
    <w:rsid w:val="003A717F"/>
    <w:rsid w:val="003C122B"/>
    <w:rsid w:val="003C4713"/>
    <w:rsid w:val="003C5A97"/>
    <w:rsid w:val="003C7A04"/>
    <w:rsid w:val="003D546B"/>
    <w:rsid w:val="003E42C0"/>
    <w:rsid w:val="003F52B2"/>
    <w:rsid w:val="00400AEA"/>
    <w:rsid w:val="0041632F"/>
    <w:rsid w:val="00421B0C"/>
    <w:rsid w:val="00424E78"/>
    <w:rsid w:val="00434400"/>
    <w:rsid w:val="00435F14"/>
    <w:rsid w:val="00440414"/>
    <w:rsid w:val="004558E9"/>
    <w:rsid w:val="0045777E"/>
    <w:rsid w:val="00457F32"/>
    <w:rsid w:val="00462022"/>
    <w:rsid w:val="004976E7"/>
    <w:rsid w:val="004B3753"/>
    <w:rsid w:val="004C31D2"/>
    <w:rsid w:val="004D55C2"/>
    <w:rsid w:val="004D5F00"/>
    <w:rsid w:val="004D7F6E"/>
    <w:rsid w:val="004F0E5C"/>
    <w:rsid w:val="004F58D4"/>
    <w:rsid w:val="004F5A0A"/>
    <w:rsid w:val="00512A5C"/>
    <w:rsid w:val="0051712B"/>
    <w:rsid w:val="00521131"/>
    <w:rsid w:val="00527C0B"/>
    <w:rsid w:val="005303AF"/>
    <w:rsid w:val="00536875"/>
    <w:rsid w:val="005410F6"/>
    <w:rsid w:val="0054774D"/>
    <w:rsid w:val="00550E37"/>
    <w:rsid w:val="0055412D"/>
    <w:rsid w:val="00560D7B"/>
    <w:rsid w:val="00570B0D"/>
    <w:rsid w:val="005729C4"/>
    <w:rsid w:val="00576B25"/>
    <w:rsid w:val="00577BC6"/>
    <w:rsid w:val="0059227B"/>
    <w:rsid w:val="00593E12"/>
    <w:rsid w:val="005A288A"/>
    <w:rsid w:val="005B0966"/>
    <w:rsid w:val="005B795D"/>
    <w:rsid w:val="005C7833"/>
    <w:rsid w:val="00610508"/>
    <w:rsid w:val="00613820"/>
    <w:rsid w:val="00613DB3"/>
    <w:rsid w:val="00630609"/>
    <w:rsid w:val="00634697"/>
    <w:rsid w:val="00645C90"/>
    <w:rsid w:val="00652248"/>
    <w:rsid w:val="00657B80"/>
    <w:rsid w:val="00675B3C"/>
    <w:rsid w:val="0069495C"/>
    <w:rsid w:val="006B2977"/>
    <w:rsid w:val="006C386A"/>
    <w:rsid w:val="006C4B02"/>
    <w:rsid w:val="006D340A"/>
    <w:rsid w:val="007050DE"/>
    <w:rsid w:val="00715A1D"/>
    <w:rsid w:val="00726B22"/>
    <w:rsid w:val="00727511"/>
    <w:rsid w:val="0073562D"/>
    <w:rsid w:val="00760BB0"/>
    <w:rsid w:val="0076157A"/>
    <w:rsid w:val="00784593"/>
    <w:rsid w:val="007A00EF"/>
    <w:rsid w:val="007B19EA"/>
    <w:rsid w:val="007C0A2D"/>
    <w:rsid w:val="007C27B0"/>
    <w:rsid w:val="007C5DBA"/>
    <w:rsid w:val="007D6E62"/>
    <w:rsid w:val="007E169B"/>
    <w:rsid w:val="007F17B6"/>
    <w:rsid w:val="007F300B"/>
    <w:rsid w:val="008014C3"/>
    <w:rsid w:val="00812587"/>
    <w:rsid w:val="00850812"/>
    <w:rsid w:val="00876B9A"/>
    <w:rsid w:val="00886CBD"/>
    <w:rsid w:val="00890D56"/>
    <w:rsid w:val="008933BF"/>
    <w:rsid w:val="008A10C4"/>
    <w:rsid w:val="008B0248"/>
    <w:rsid w:val="008B0362"/>
    <w:rsid w:val="008B6F6C"/>
    <w:rsid w:val="008D191D"/>
    <w:rsid w:val="008D33B4"/>
    <w:rsid w:val="008F5F33"/>
    <w:rsid w:val="00904663"/>
    <w:rsid w:val="0091046A"/>
    <w:rsid w:val="00922D8E"/>
    <w:rsid w:val="00924155"/>
    <w:rsid w:val="00926ABD"/>
    <w:rsid w:val="00947F4E"/>
    <w:rsid w:val="00966D47"/>
    <w:rsid w:val="00992312"/>
    <w:rsid w:val="009A45F7"/>
    <w:rsid w:val="009A609C"/>
    <w:rsid w:val="009C0DED"/>
    <w:rsid w:val="009D4CC8"/>
    <w:rsid w:val="009D53AD"/>
    <w:rsid w:val="00A004B4"/>
    <w:rsid w:val="00A117D5"/>
    <w:rsid w:val="00A20ED6"/>
    <w:rsid w:val="00A37D7F"/>
    <w:rsid w:val="00A42B92"/>
    <w:rsid w:val="00A46410"/>
    <w:rsid w:val="00A53B55"/>
    <w:rsid w:val="00A57688"/>
    <w:rsid w:val="00A6313B"/>
    <w:rsid w:val="00A842E9"/>
    <w:rsid w:val="00A84A94"/>
    <w:rsid w:val="00AB5F40"/>
    <w:rsid w:val="00AD02C0"/>
    <w:rsid w:val="00AD1DAA"/>
    <w:rsid w:val="00AE01A7"/>
    <w:rsid w:val="00AF1E23"/>
    <w:rsid w:val="00AF7F81"/>
    <w:rsid w:val="00B01AFF"/>
    <w:rsid w:val="00B03CB5"/>
    <w:rsid w:val="00B05CC7"/>
    <w:rsid w:val="00B06F03"/>
    <w:rsid w:val="00B12457"/>
    <w:rsid w:val="00B2091D"/>
    <w:rsid w:val="00B25125"/>
    <w:rsid w:val="00B2516C"/>
    <w:rsid w:val="00B27E39"/>
    <w:rsid w:val="00B350D8"/>
    <w:rsid w:val="00B50C5C"/>
    <w:rsid w:val="00B76763"/>
    <w:rsid w:val="00B7732B"/>
    <w:rsid w:val="00B879F0"/>
    <w:rsid w:val="00B90535"/>
    <w:rsid w:val="00B91E27"/>
    <w:rsid w:val="00BA424A"/>
    <w:rsid w:val="00BB306A"/>
    <w:rsid w:val="00BC25AA"/>
    <w:rsid w:val="00BD53C4"/>
    <w:rsid w:val="00BE0B13"/>
    <w:rsid w:val="00BF682E"/>
    <w:rsid w:val="00C01B02"/>
    <w:rsid w:val="00C022E3"/>
    <w:rsid w:val="00C135FD"/>
    <w:rsid w:val="00C22D17"/>
    <w:rsid w:val="00C26BB2"/>
    <w:rsid w:val="00C30C26"/>
    <w:rsid w:val="00C31CFA"/>
    <w:rsid w:val="00C403CD"/>
    <w:rsid w:val="00C4095A"/>
    <w:rsid w:val="00C46BD9"/>
    <w:rsid w:val="00C4712D"/>
    <w:rsid w:val="00C555C9"/>
    <w:rsid w:val="00C67216"/>
    <w:rsid w:val="00C94F55"/>
    <w:rsid w:val="00CA3316"/>
    <w:rsid w:val="00CA7D62"/>
    <w:rsid w:val="00CB07A8"/>
    <w:rsid w:val="00CD4A57"/>
    <w:rsid w:val="00CE6DB7"/>
    <w:rsid w:val="00D146F1"/>
    <w:rsid w:val="00D325BD"/>
    <w:rsid w:val="00D33604"/>
    <w:rsid w:val="00D35C18"/>
    <w:rsid w:val="00D366C4"/>
    <w:rsid w:val="00D37460"/>
    <w:rsid w:val="00D37B08"/>
    <w:rsid w:val="00D437FF"/>
    <w:rsid w:val="00D438B3"/>
    <w:rsid w:val="00D472CC"/>
    <w:rsid w:val="00D5130C"/>
    <w:rsid w:val="00D62265"/>
    <w:rsid w:val="00D651AE"/>
    <w:rsid w:val="00D71DE2"/>
    <w:rsid w:val="00D73770"/>
    <w:rsid w:val="00D8512E"/>
    <w:rsid w:val="00DA1E58"/>
    <w:rsid w:val="00DB75B8"/>
    <w:rsid w:val="00DB7E2D"/>
    <w:rsid w:val="00DC1055"/>
    <w:rsid w:val="00DC1396"/>
    <w:rsid w:val="00DC477E"/>
    <w:rsid w:val="00DC7830"/>
    <w:rsid w:val="00DE4EF2"/>
    <w:rsid w:val="00DF0F93"/>
    <w:rsid w:val="00DF2C0E"/>
    <w:rsid w:val="00E04DB6"/>
    <w:rsid w:val="00E063EF"/>
    <w:rsid w:val="00E06FFB"/>
    <w:rsid w:val="00E2594C"/>
    <w:rsid w:val="00E30155"/>
    <w:rsid w:val="00E57670"/>
    <w:rsid w:val="00E67ABE"/>
    <w:rsid w:val="00E706EB"/>
    <w:rsid w:val="00E74455"/>
    <w:rsid w:val="00E75420"/>
    <w:rsid w:val="00E82D8D"/>
    <w:rsid w:val="00E87EAF"/>
    <w:rsid w:val="00E91FE1"/>
    <w:rsid w:val="00EA5E95"/>
    <w:rsid w:val="00EA639E"/>
    <w:rsid w:val="00EC2EFD"/>
    <w:rsid w:val="00ED05B5"/>
    <w:rsid w:val="00ED2BCB"/>
    <w:rsid w:val="00ED4954"/>
    <w:rsid w:val="00ED5A43"/>
    <w:rsid w:val="00EE0943"/>
    <w:rsid w:val="00EE33A2"/>
    <w:rsid w:val="00F526B6"/>
    <w:rsid w:val="00F67A1C"/>
    <w:rsid w:val="00F7493F"/>
    <w:rsid w:val="00F801E5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D325BD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325B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D325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D325B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150A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E4E40"/>
    <w:rPr>
      <w:rFonts w:ascii="Courier New" w:hAnsi="Courier New"/>
      <w:sz w:val="16"/>
      <w:lang w:eastAsia="en-US"/>
    </w:rPr>
  </w:style>
  <w:style w:type="table" w:styleId="affff6">
    <w:name w:val="Table Grid"/>
    <w:basedOn w:val="a1"/>
    <w:rsid w:val="00726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area-num">
    <w:name w:val="textarea-num"/>
    <w:basedOn w:val="a0"/>
    <w:rsid w:val="00E57670"/>
  </w:style>
  <w:style w:type="character" w:customStyle="1" w:styleId="el-switchlabel">
    <w:name w:val="el-switch__label"/>
    <w:basedOn w:val="a0"/>
    <w:rsid w:val="00E57670"/>
  </w:style>
  <w:style w:type="character" w:customStyle="1" w:styleId="el-switchcore">
    <w:name w:val="el-switch__core"/>
    <w:basedOn w:val="a0"/>
    <w:rsid w:val="00E57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3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937FA-9F4A-4F9A-AD71-8DA82E3F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733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78</cp:revision>
  <cp:lastPrinted>1899-12-31T23:00:00Z</cp:lastPrinted>
  <dcterms:created xsi:type="dcterms:W3CDTF">2025-06-28T03:19:00Z</dcterms:created>
  <dcterms:modified xsi:type="dcterms:W3CDTF">2025-10-03T08:58:00Z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1759022981</vt:lpwstr>
  </property>
</Properties>
</file>